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BD54E" w14:textId="6C55593F" w:rsidR="00897426" w:rsidRPr="009B5876" w:rsidRDefault="00897426" w:rsidP="00897426">
      <w:pPr>
        <w:pStyle w:val="Heading1"/>
      </w:pPr>
      <w:bookmarkStart w:id="0" w:name="_Toc452641886"/>
      <w:bookmarkStart w:id="1" w:name="_Toc187481082"/>
      <w:r w:rsidRPr="009B5876">
        <w:t>Introduction</w:t>
      </w:r>
      <w:bookmarkEnd w:id="0"/>
    </w:p>
    <w:p w14:paraId="13A2DE38" w14:textId="4762C50A" w:rsidR="00281835" w:rsidRPr="00155137" w:rsidRDefault="00897426" w:rsidP="00155137">
      <w:pPr>
        <w:pStyle w:val="BodyText"/>
      </w:pPr>
      <w:r w:rsidRPr="00155137">
        <w:t>The objective of th</w:t>
      </w:r>
      <w:r w:rsidR="00AF5D24">
        <w:t xml:space="preserve">e NSW DCP </w:t>
      </w:r>
      <w:r w:rsidR="00E55C81">
        <w:t>response actions</w:t>
      </w:r>
      <w:r w:rsidR="00AF5D24">
        <w:t xml:space="preserve"> </w:t>
      </w:r>
      <w:r w:rsidR="00E55C81">
        <w:t xml:space="preserve">element </w:t>
      </w:r>
      <w:r w:rsidR="00AF5D24">
        <w:t xml:space="preserve">is to </w:t>
      </w:r>
      <w:r w:rsidR="00E55C81" w:rsidRPr="00E55C81">
        <w:t xml:space="preserve">reduce risks to </w:t>
      </w:r>
      <w:r w:rsidR="00E55C81">
        <w:t xml:space="preserve">critical </w:t>
      </w:r>
      <w:r w:rsidR="00E55C81" w:rsidRPr="00E55C81">
        <w:t>assets and resources</w:t>
      </w:r>
      <w:r w:rsidR="00E55C81">
        <w:t xml:space="preserve"> that were </w:t>
      </w:r>
      <w:r w:rsidR="00E55C81" w:rsidRPr="00E55C81">
        <w:t>identified during the vulnerability assessment</w:t>
      </w:r>
      <w:r w:rsidR="00E55C81">
        <w:t xml:space="preserve"> (Element #2) by identifying, evaluating, and prioritizing</w:t>
      </w:r>
      <w:r w:rsidR="00E55C81" w:rsidRPr="00E55C81">
        <w:t xml:space="preserve"> actions to improve resiliency </w:t>
      </w:r>
      <w:r w:rsidR="00E55C81" w:rsidRPr="00E55C81">
        <w:rPr>
          <w:u w:val="single"/>
        </w:rPr>
        <w:t>during</w:t>
      </w:r>
      <w:r w:rsidR="00E55C81" w:rsidRPr="00E55C81">
        <w:t xml:space="preserve"> drought condit</w:t>
      </w:r>
      <w:r w:rsidR="00E55C81">
        <w:t>ions</w:t>
      </w:r>
      <w:r w:rsidR="00E55C81" w:rsidRPr="00E55C81">
        <w:t xml:space="preserve">. </w:t>
      </w:r>
      <w:r w:rsidR="005E00FF">
        <w:t xml:space="preserve">Response actions are planned actions that are </w:t>
      </w:r>
      <w:r w:rsidR="00E55C81">
        <w:t xml:space="preserve">implemented </w:t>
      </w:r>
      <w:r w:rsidR="000A137D">
        <w:t>in a step-</w:t>
      </w:r>
      <w:r w:rsidR="000A137D" w:rsidRPr="00883A5D">
        <w:t>wise manner</w:t>
      </w:r>
      <w:r w:rsidR="005E00FF" w:rsidRPr="00883A5D">
        <w:t xml:space="preserve">, </w:t>
      </w:r>
      <w:r w:rsidR="00E55C81" w:rsidRPr="00883A5D">
        <w:t xml:space="preserve">based on </w:t>
      </w:r>
      <w:r w:rsidR="005E00FF" w:rsidRPr="00883A5D">
        <w:t xml:space="preserve">the </w:t>
      </w:r>
      <w:r w:rsidR="00E55C81" w:rsidRPr="00883A5D">
        <w:t xml:space="preserve">specific stages </w:t>
      </w:r>
      <w:r w:rsidR="005E00FF" w:rsidRPr="00883A5D">
        <w:t xml:space="preserve">of drought </w:t>
      </w:r>
      <w:r w:rsidR="00E55C81" w:rsidRPr="00883A5D">
        <w:t>identified in the monitoring framework (Element #1)</w:t>
      </w:r>
      <w:r w:rsidR="005E00FF" w:rsidRPr="00883A5D">
        <w:t>. They</w:t>
      </w:r>
      <w:r w:rsidR="00E55C81" w:rsidRPr="00883A5D">
        <w:t xml:space="preserve"> are not intended to be crisis driven (i.e., in response to</w:t>
      </w:r>
      <w:r w:rsidR="005E00FF" w:rsidRPr="00883A5D">
        <w:t xml:space="preserve"> unanticipated circumstances); s</w:t>
      </w:r>
      <w:r w:rsidR="00E55C81" w:rsidRPr="00883A5D">
        <w:t>uch actions are implemented by emergency response programs.</w:t>
      </w:r>
      <w:r w:rsidR="005E00FF" w:rsidRPr="00883A5D">
        <w:t xml:space="preserve"> In</w:t>
      </w:r>
      <w:r w:rsidR="003476C5" w:rsidRPr="00883A5D">
        <w:t xml:space="preserve"> the </w:t>
      </w:r>
      <w:r w:rsidR="003476C5">
        <w:t>pre-drought stage (Stage 1 – “Heads up”</w:t>
      </w:r>
      <w:r w:rsidR="005E00FF">
        <w:t>), response actions are interrelated with mitigation actions (Eleme</w:t>
      </w:r>
      <w:r w:rsidR="000A137D">
        <w:t>nt #3), which</w:t>
      </w:r>
      <w:r w:rsidR="005E00FF">
        <w:t xml:space="preserve"> conserve water </w:t>
      </w:r>
      <w:r w:rsidR="005E00FF" w:rsidRPr="000A137D">
        <w:t xml:space="preserve">and improve resiliency </w:t>
      </w:r>
      <w:r w:rsidR="005E00FF" w:rsidRPr="000A137D">
        <w:rPr>
          <w:u w:val="single"/>
        </w:rPr>
        <w:t>before</w:t>
      </w:r>
      <w:r w:rsidR="005E00FF" w:rsidRPr="000A137D">
        <w:t xml:space="preserve"> drought conditions. This relationship between mitigation and response, the</w:t>
      </w:r>
      <w:r w:rsidR="005E00FF">
        <w:t xml:space="preserve"> </w:t>
      </w:r>
      <w:r w:rsidR="000A137D" w:rsidRPr="00155137">
        <w:t xml:space="preserve">process </w:t>
      </w:r>
      <w:r w:rsidR="000A137D">
        <w:t xml:space="preserve">used to identify the </w:t>
      </w:r>
      <w:r w:rsidR="005E00FF">
        <w:t>NSW DCP response actions, and the</w:t>
      </w:r>
      <w:r w:rsidR="004A416F" w:rsidRPr="00155137">
        <w:t xml:space="preserve"> </w:t>
      </w:r>
      <w:r w:rsidR="000A137D">
        <w:t>final response actions matrix</w:t>
      </w:r>
      <w:r w:rsidR="005E00FF">
        <w:t>, are</w:t>
      </w:r>
      <w:r w:rsidR="004A416F" w:rsidRPr="00155137">
        <w:t xml:space="preserve"> described in more detail in this chapter.</w:t>
      </w:r>
    </w:p>
    <w:p w14:paraId="6A33BC65" w14:textId="09AF0D7F" w:rsidR="00897426" w:rsidRPr="00155137" w:rsidRDefault="004A416F" w:rsidP="00155137">
      <w:pPr>
        <w:pStyle w:val="BodyText"/>
      </w:pPr>
      <w:r w:rsidRPr="00155137">
        <w:t xml:space="preserve">This </w:t>
      </w:r>
      <w:r w:rsidR="00BE78C5">
        <w:t>DCP</w:t>
      </w:r>
      <w:r w:rsidR="00BE78C5" w:rsidRPr="00155137">
        <w:t xml:space="preserve"> </w:t>
      </w:r>
      <w:r w:rsidR="00897426" w:rsidRPr="00155137">
        <w:t xml:space="preserve">is intended </w:t>
      </w:r>
      <w:r w:rsidR="00B960C6">
        <w:t>to initiate</w:t>
      </w:r>
      <w:r w:rsidR="00897426" w:rsidRPr="00155137">
        <w:t xml:space="preserve"> </w:t>
      </w:r>
      <w:r w:rsidR="00AF5D24">
        <w:t xml:space="preserve">ongoing, </w:t>
      </w:r>
      <w:r w:rsidR="00897426" w:rsidRPr="00155137">
        <w:t xml:space="preserve">collaborative drought </w:t>
      </w:r>
      <w:r w:rsidR="000642FE" w:rsidRPr="00155137">
        <w:t>planning</w:t>
      </w:r>
      <w:r w:rsidR="00897426" w:rsidRPr="00155137">
        <w:t xml:space="preserve"> in the NSW study area. Over</w:t>
      </w:r>
      <w:r w:rsidRPr="00155137">
        <w:t xml:space="preserve"> </w:t>
      </w:r>
      <w:r w:rsidR="00897426" w:rsidRPr="00155137">
        <w:t>time</w:t>
      </w:r>
      <w:r w:rsidR="00AF5D24">
        <w:t xml:space="preserve"> (i</w:t>
      </w:r>
      <w:r w:rsidR="003555FF">
        <w:t>.</w:t>
      </w:r>
      <w:r w:rsidR="00AF5D24">
        <w:t xml:space="preserve">e., during a recurring period to update the </w:t>
      </w:r>
      <w:r w:rsidR="00B20FEB">
        <w:t>DCP</w:t>
      </w:r>
      <w:r w:rsidR="00AF5D24">
        <w:t>)</w:t>
      </w:r>
      <w:r w:rsidR="00897426" w:rsidRPr="00155137">
        <w:t xml:space="preserve">, </w:t>
      </w:r>
      <w:r w:rsidR="000A137D">
        <w:t xml:space="preserve">the </w:t>
      </w:r>
      <w:r w:rsidR="005E00FF">
        <w:t>response actions</w:t>
      </w:r>
      <w:r w:rsidR="000A137D">
        <w:t xml:space="preserve"> matrix </w:t>
      </w:r>
      <w:r w:rsidR="00897426" w:rsidRPr="00155137">
        <w:t xml:space="preserve">should be reviewed and adjusted based on </w:t>
      </w:r>
      <w:r w:rsidRPr="00155137">
        <w:t xml:space="preserve">new information, and </w:t>
      </w:r>
      <w:r w:rsidR="00897426" w:rsidRPr="00155137">
        <w:t xml:space="preserve">how well it serves the needs of decision makers and their </w:t>
      </w:r>
      <w:r w:rsidR="00897426" w:rsidRPr="000A137D">
        <w:t>constituents.</w:t>
      </w:r>
      <w:r w:rsidR="00AF5D24" w:rsidRPr="000A137D">
        <w:t xml:space="preserve"> Some of this </w:t>
      </w:r>
      <w:r w:rsidR="00B960C6" w:rsidRPr="000A137D">
        <w:t xml:space="preserve">new </w:t>
      </w:r>
      <w:r w:rsidR="00AF5D24" w:rsidRPr="000A137D">
        <w:t>information is discussed in Section 3 of this chapter.</w:t>
      </w:r>
    </w:p>
    <w:p w14:paraId="5DCF556B" w14:textId="0EE74A18" w:rsidR="00036DC9" w:rsidRDefault="005E00FF" w:rsidP="003C7A4D">
      <w:pPr>
        <w:pStyle w:val="Heading1"/>
        <w:spacing w:after="120"/>
        <w:ind w:left="547" w:hanging="547"/>
      </w:pPr>
      <w:r>
        <w:t>REsponse actions</w:t>
      </w:r>
    </w:p>
    <w:p w14:paraId="25D0D112" w14:textId="3D0D216F" w:rsidR="006533DF" w:rsidRDefault="00C432A7" w:rsidP="00371C06">
      <w:pPr>
        <w:pStyle w:val="Heading2"/>
      </w:pPr>
      <w:r>
        <w:t>REsearch</w:t>
      </w:r>
    </w:p>
    <w:p w14:paraId="723E0699" w14:textId="1A9F02B0" w:rsidR="007F4703" w:rsidRDefault="00D61909" w:rsidP="007F4703">
      <w:pPr>
        <w:pStyle w:val="BodyText"/>
      </w:pPr>
      <w:r>
        <w:t xml:space="preserve">Response actions are one of the most </w:t>
      </w:r>
      <w:r w:rsidR="00DB5377">
        <w:t xml:space="preserve">common </w:t>
      </w:r>
      <w:r>
        <w:t>elements of drought contingency, management, and emergency ma</w:t>
      </w:r>
      <w:r w:rsidR="00143DB9">
        <w:t xml:space="preserve">nagement planning. A review of </w:t>
      </w:r>
      <w:r>
        <w:t xml:space="preserve">state, local and watershed level drought plans compiled on the </w:t>
      </w:r>
      <w:r w:rsidR="00C23F3F">
        <w:t>National Drought Mitigation Center</w:t>
      </w:r>
      <w:r>
        <w:t>’s</w:t>
      </w:r>
      <w:r w:rsidR="00C23F3F">
        <w:t xml:space="preserve"> </w:t>
      </w:r>
      <w:r w:rsidR="00E449B6">
        <w:t>website</w:t>
      </w:r>
      <w:r>
        <w:rPr>
          <w:rStyle w:val="FootnoteReference"/>
        </w:rPr>
        <w:footnoteReference w:id="1"/>
      </w:r>
      <w:r w:rsidR="00D9330B">
        <w:t xml:space="preserve"> indicates that plans</w:t>
      </w:r>
      <w:r>
        <w:t xml:space="preserve"> are based upon locally defined stages of drought</w:t>
      </w:r>
      <w:r w:rsidR="00143DB9">
        <w:t xml:space="preserve"> that increase in intensity;</w:t>
      </w:r>
      <w:r>
        <w:t xml:space="preserve"> though the number of stages, specific triggers us</w:t>
      </w:r>
      <w:r w:rsidR="00D9330B">
        <w:t>ed to define the stages, and individual</w:t>
      </w:r>
      <w:r>
        <w:t xml:space="preserve"> response actions themselves all differ.</w:t>
      </w:r>
      <w:r w:rsidR="0027654E">
        <w:t xml:space="preserve"> For example, the City of Santa Fe</w:t>
      </w:r>
      <w:r w:rsidR="00B5555F">
        <w:t>, NM</w:t>
      </w:r>
      <w:r w:rsidR="00B5555F">
        <w:rPr>
          <w:rStyle w:val="FootnoteReference"/>
        </w:rPr>
        <w:footnoteReference w:id="2"/>
      </w:r>
      <w:r w:rsidR="0027654E">
        <w:t xml:space="preserve"> uses the </w:t>
      </w:r>
      <w:r w:rsidR="00D9330B">
        <w:t xml:space="preserve">three </w:t>
      </w:r>
      <w:r w:rsidR="00143DB9">
        <w:t>stages and triggers (</w:t>
      </w:r>
      <w:r w:rsidR="0027654E">
        <w:t>Figure 1</w:t>
      </w:r>
      <w:r w:rsidR="00143DB9">
        <w:t>)</w:t>
      </w:r>
      <w:r w:rsidR="00D9330B">
        <w:t xml:space="preserve">, though the </w:t>
      </w:r>
      <w:r w:rsidR="00B5555F">
        <w:t>City of Las Vegas, NV</w:t>
      </w:r>
      <w:r w:rsidR="00B5555F">
        <w:rPr>
          <w:rStyle w:val="FootnoteReference"/>
        </w:rPr>
        <w:footnoteReference w:id="3"/>
      </w:r>
      <w:r w:rsidR="00B5555F">
        <w:t xml:space="preserve"> uses ten stages.</w:t>
      </w:r>
      <w:r w:rsidR="00B5555F" w:rsidRPr="00B5555F">
        <w:t xml:space="preserve"> </w:t>
      </w:r>
    </w:p>
    <w:p w14:paraId="23F2C4E9" w14:textId="50900AB3" w:rsidR="007F4703" w:rsidRDefault="007F4703" w:rsidP="007F4703">
      <w:pPr>
        <w:pStyle w:val="BodyText"/>
      </w:pPr>
      <w:r w:rsidRPr="00214D82">
        <w:rPr>
          <w:i/>
        </w:rPr>
        <w:t>Figure 1: City of Santa Fe, NM</w:t>
      </w:r>
      <w:r>
        <w:rPr>
          <w:i/>
        </w:rPr>
        <w:t>,</w:t>
      </w:r>
      <w:r w:rsidRPr="00214D82">
        <w:rPr>
          <w:i/>
        </w:rPr>
        <w:t xml:space="preserve"> stages and trigge</w:t>
      </w:r>
      <w:r>
        <w:rPr>
          <w:i/>
        </w:rPr>
        <w:t>rs</w:t>
      </w:r>
      <w:r>
        <w:t xml:space="preserve">. </w:t>
      </w:r>
    </w:p>
    <w:tbl>
      <w:tblPr>
        <w:tblStyle w:val="TableGrid"/>
        <w:tblW w:w="0" w:type="auto"/>
        <w:tblLook w:val="04A0" w:firstRow="1" w:lastRow="0" w:firstColumn="1" w:lastColumn="0" w:noHBand="0" w:noVBand="1"/>
      </w:tblPr>
      <w:tblGrid>
        <w:gridCol w:w="1615"/>
        <w:gridCol w:w="2610"/>
        <w:gridCol w:w="2520"/>
        <w:gridCol w:w="2605"/>
      </w:tblGrid>
      <w:tr w:rsidR="007F4703" w14:paraId="022330E3" w14:textId="77777777" w:rsidTr="007F4703">
        <w:tc>
          <w:tcPr>
            <w:tcW w:w="1615" w:type="dxa"/>
            <w:shd w:val="clear" w:color="auto" w:fill="F2F2F2" w:themeFill="background1" w:themeFillShade="F2"/>
          </w:tcPr>
          <w:p w14:paraId="4BBF4488" w14:textId="77777777" w:rsidR="007F4703" w:rsidRPr="007F4703" w:rsidRDefault="007F4703" w:rsidP="007F4703">
            <w:pPr>
              <w:pStyle w:val="BodyText"/>
              <w:jc w:val="center"/>
            </w:pPr>
          </w:p>
        </w:tc>
        <w:tc>
          <w:tcPr>
            <w:tcW w:w="2610" w:type="dxa"/>
            <w:shd w:val="clear" w:color="auto" w:fill="F2F2F2" w:themeFill="background1" w:themeFillShade="F2"/>
          </w:tcPr>
          <w:p w14:paraId="03B4FB76" w14:textId="4FACCA2F" w:rsidR="007F4703" w:rsidRPr="007F4703" w:rsidRDefault="007F4703" w:rsidP="007F4703">
            <w:pPr>
              <w:pStyle w:val="BodyText"/>
              <w:jc w:val="center"/>
              <w:rPr>
                <w:b/>
              </w:rPr>
            </w:pPr>
            <w:r w:rsidRPr="007F4703">
              <w:rPr>
                <w:b/>
              </w:rPr>
              <w:t>Non-Emergency</w:t>
            </w:r>
          </w:p>
        </w:tc>
        <w:tc>
          <w:tcPr>
            <w:tcW w:w="5125" w:type="dxa"/>
            <w:gridSpan w:val="2"/>
            <w:shd w:val="clear" w:color="auto" w:fill="F2F2F2" w:themeFill="background1" w:themeFillShade="F2"/>
          </w:tcPr>
          <w:p w14:paraId="455C5484" w14:textId="1AC882E1" w:rsidR="007F4703" w:rsidRPr="007F4703" w:rsidRDefault="007F4703" w:rsidP="007F4703">
            <w:pPr>
              <w:pStyle w:val="BodyText"/>
              <w:jc w:val="center"/>
              <w:rPr>
                <w:b/>
              </w:rPr>
            </w:pPr>
            <w:r w:rsidRPr="007F4703">
              <w:rPr>
                <w:b/>
              </w:rPr>
              <w:t>Emergency</w:t>
            </w:r>
          </w:p>
        </w:tc>
      </w:tr>
      <w:tr w:rsidR="007F4703" w14:paraId="7C30B086" w14:textId="77777777" w:rsidTr="007F4703">
        <w:tc>
          <w:tcPr>
            <w:tcW w:w="1615" w:type="dxa"/>
            <w:vMerge w:val="restart"/>
            <w:vAlign w:val="center"/>
          </w:tcPr>
          <w:p w14:paraId="1B171B48" w14:textId="284089C9" w:rsidR="007F4703" w:rsidRPr="007F4703" w:rsidRDefault="007F4703" w:rsidP="007F4703">
            <w:pPr>
              <w:pStyle w:val="BodyText"/>
              <w:jc w:val="center"/>
              <w:rPr>
                <w:b/>
              </w:rPr>
            </w:pPr>
            <w:r w:rsidRPr="007F4703">
              <w:rPr>
                <w:b/>
              </w:rPr>
              <w:t>Stages</w:t>
            </w:r>
          </w:p>
        </w:tc>
        <w:tc>
          <w:tcPr>
            <w:tcW w:w="2610" w:type="dxa"/>
            <w:shd w:val="clear" w:color="auto" w:fill="92D050"/>
            <w:vAlign w:val="center"/>
          </w:tcPr>
          <w:p w14:paraId="607E5014" w14:textId="571F7674" w:rsidR="007F4703" w:rsidRPr="007F4703" w:rsidRDefault="007F4703" w:rsidP="007F4703">
            <w:pPr>
              <w:pStyle w:val="BodyText"/>
              <w:jc w:val="center"/>
              <w:rPr>
                <w:b/>
              </w:rPr>
            </w:pPr>
            <w:r w:rsidRPr="007F4703">
              <w:rPr>
                <w:b/>
              </w:rPr>
              <w:t>Normal</w:t>
            </w:r>
          </w:p>
        </w:tc>
        <w:tc>
          <w:tcPr>
            <w:tcW w:w="2520" w:type="dxa"/>
            <w:shd w:val="clear" w:color="auto" w:fill="FFC000"/>
            <w:vAlign w:val="center"/>
          </w:tcPr>
          <w:p w14:paraId="68D30593" w14:textId="3E5B6AA9" w:rsidR="007F4703" w:rsidRPr="007F4703" w:rsidRDefault="007F4703" w:rsidP="007F4703">
            <w:pPr>
              <w:pStyle w:val="BodyText"/>
              <w:jc w:val="center"/>
              <w:rPr>
                <w:b/>
              </w:rPr>
            </w:pPr>
            <w:r w:rsidRPr="007F4703">
              <w:rPr>
                <w:b/>
              </w:rPr>
              <w:t>Warning</w:t>
            </w:r>
          </w:p>
        </w:tc>
        <w:tc>
          <w:tcPr>
            <w:tcW w:w="2605" w:type="dxa"/>
            <w:shd w:val="clear" w:color="auto" w:fill="E36C0A" w:themeFill="accent6" w:themeFillShade="BF"/>
            <w:vAlign w:val="center"/>
          </w:tcPr>
          <w:p w14:paraId="0289D157" w14:textId="54179874" w:rsidR="007F4703" w:rsidRPr="007F4703" w:rsidRDefault="007F4703" w:rsidP="007F4703">
            <w:pPr>
              <w:pStyle w:val="BodyText"/>
              <w:jc w:val="center"/>
              <w:rPr>
                <w:b/>
              </w:rPr>
            </w:pPr>
            <w:r w:rsidRPr="007F4703">
              <w:rPr>
                <w:b/>
              </w:rPr>
              <w:t>Crisis</w:t>
            </w:r>
          </w:p>
        </w:tc>
      </w:tr>
      <w:tr w:rsidR="007F4703" w14:paraId="3B0838BE" w14:textId="77777777" w:rsidTr="007F4703">
        <w:tc>
          <w:tcPr>
            <w:tcW w:w="1615" w:type="dxa"/>
            <w:vMerge/>
            <w:vAlign w:val="center"/>
          </w:tcPr>
          <w:p w14:paraId="72F0EE2E" w14:textId="4EF2B039" w:rsidR="007F4703" w:rsidRPr="007F4703" w:rsidRDefault="007F4703" w:rsidP="007F4703">
            <w:pPr>
              <w:pStyle w:val="BodyText"/>
              <w:jc w:val="center"/>
              <w:rPr>
                <w:b/>
              </w:rPr>
            </w:pPr>
          </w:p>
        </w:tc>
        <w:tc>
          <w:tcPr>
            <w:tcW w:w="2610" w:type="dxa"/>
            <w:shd w:val="clear" w:color="auto" w:fill="92D050"/>
            <w:vAlign w:val="center"/>
          </w:tcPr>
          <w:p w14:paraId="1FEE420A" w14:textId="4F5F4A21" w:rsidR="007F4703" w:rsidRPr="007F4703" w:rsidRDefault="007F4703" w:rsidP="007F4703">
            <w:pPr>
              <w:pStyle w:val="BodyText"/>
              <w:jc w:val="center"/>
              <w:rPr>
                <w:b/>
              </w:rPr>
            </w:pPr>
            <w:r w:rsidRPr="007F4703">
              <w:rPr>
                <w:b/>
              </w:rPr>
              <w:t>Green</w:t>
            </w:r>
          </w:p>
        </w:tc>
        <w:tc>
          <w:tcPr>
            <w:tcW w:w="2520" w:type="dxa"/>
            <w:shd w:val="clear" w:color="auto" w:fill="FFC000"/>
            <w:vAlign w:val="center"/>
          </w:tcPr>
          <w:p w14:paraId="12683FB2" w14:textId="15ABC283" w:rsidR="007F4703" w:rsidRPr="007F4703" w:rsidRDefault="007F4703" w:rsidP="007F4703">
            <w:pPr>
              <w:pStyle w:val="BodyText"/>
              <w:jc w:val="center"/>
              <w:rPr>
                <w:b/>
              </w:rPr>
            </w:pPr>
            <w:r w:rsidRPr="007F4703">
              <w:rPr>
                <w:b/>
              </w:rPr>
              <w:t>Orange</w:t>
            </w:r>
          </w:p>
        </w:tc>
        <w:tc>
          <w:tcPr>
            <w:tcW w:w="2605" w:type="dxa"/>
            <w:shd w:val="clear" w:color="auto" w:fill="E36C0A" w:themeFill="accent6" w:themeFillShade="BF"/>
            <w:vAlign w:val="center"/>
          </w:tcPr>
          <w:p w14:paraId="44603CC5" w14:textId="7951CBFE" w:rsidR="007F4703" w:rsidRPr="007F4703" w:rsidRDefault="007F4703" w:rsidP="007F4703">
            <w:pPr>
              <w:pStyle w:val="BodyText"/>
              <w:jc w:val="center"/>
              <w:rPr>
                <w:b/>
              </w:rPr>
            </w:pPr>
            <w:r w:rsidRPr="007F4703">
              <w:rPr>
                <w:b/>
              </w:rPr>
              <w:t>Red</w:t>
            </w:r>
          </w:p>
        </w:tc>
      </w:tr>
      <w:tr w:rsidR="007F4703" w14:paraId="439709A2" w14:textId="77777777" w:rsidTr="007F4703">
        <w:tc>
          <w:tcPr>
            <w:tcW w:w="1615" w:type="dxa"/>
            <w:vAlign w:val="center"/>
          </w:tcPr>
          <w:p w14:paraId="4575AF6F" w14:textId="6CC1537D" w:rsidR="007F4703" w:rsidRPr="007F4703" w:rsidRDefault="007F4703" w:rsidP="007F4703">
            <w:pPr>
              <w:pStyle w:val="BodyText"/>
              <w:jc w:val="center"/>
              <w:rPr>
                <w:b/>
              </w:rPr>
            </w:pPr>
            <w:r w:rsidRPr="007F4703">
              <w:rPr>
                <w:b/>
              </w:rPr>
              <w:t>Triggers</w:t>
            </w:r>
          </w:p>
        </w:tc>
        <w:tc>
          <w:tcPr>
            <w:tcW w:w="2610" w:type="dxa"/>
            <w:shd w:val="clear" w:color="auto" w:fill="92D050"/>
            <w:vAlign w:val="center"/>
          </w:tcPr>
          <w:p w14:paraId="4ED80A11" w14:textId="520BB626" w:rsidR="007F4703" w:rsidRPr="007F4703" w:rsidRDefault="007F4703" w:rsidP="007F4703">
            <w:pPr>
              <w:pStyle w:val="BodyText"/>
              <w:jc w:val="center"/>
              <w:rPr>
                <w:b/>
              </w:rPr>
            </w:pPr>
            <w:r w:rsidRPr="007F4703">
              <w:rPr>
                <w:b/>
              </w:rPr>
              <w:t>Supply &gt;=Unrestricted Demand</w:t>
            </w:r>
          </w:p>
        </w:tc>
        <w:tc>
          <w:tcPr>
            <w:tcW w:w="2520" w:type="dxa"/>
            <w:shd w:val="clear" w:color="auto" w:fill="FFC000"/>
            <w:vAlign w:val="center"/>
          </w:tcPr>
          <w:p w14:paraId="510718B9" w14:textId="2657B8C8" w:rsidR="007F4703" w:rsidRPr="007F4703" w:rsidRDefault="007F4703" w:rsidP="007F4703">
            <w:pPr>
              <w:pStyle w:val="BodyText"/>
              <w:jc w:val="center"/>
              <w:rPr>
                <w:b/>
              </w:rPr>
            </w:pPr>
            <w:r w:rsidRPr="007F4703">
              <w:rPr>
                <w:b/>
              </w:rPr>
              <w:t>Supply is 80-100% Unrestricted Demand</w:t>
            </w:r>
          </w:p>
        </w:tc>
        <w:tc>
          <w:tcPr>
            <w:tcW w:w="2605" w:type="dxa"/>
            <w:shd w:val="clear" w:color="auto" w:fill="E36C0A" w:themeFill="accent6" w:themeFillShade="BF"/>
            <w:vAlign w:val="center"/>
          </w:tcPr>
          <w:p w14:paraId="184C564A" w14:textId="0E58967E" w:rsidR="007F4703" w:rsidRPr="007F4703" w:rsidRDefault="007F4703" w:rsidP="007F4703">
            <w:pPr>
              <w:pStyle w:val="BodyText"/>
              <w:jc w:val="center"/>
              <w:rPr>
                <w:b/>
              </w:rPr>
            </w:pPr>
            <w:r w:rsidRPr="007F4703">
              <w:rPr>
                <w:b/>
              </w:rPr>
              <w:t>Supply is 0-10% Unrestricted Demand</w:t>
            </w:r>
          </w:p>
        </w:tc>
      </w:tr>
    </w:tbl>
    <w:p w14:paraId="6AEA27FD" w14:textId="77777777" w:rsidR="007F4703" w:rsidRDefault="007F4703" w:rsidP="00C23F3F">
      <w:pPr>
        <w:pStyle w:val="BodyText"/>
      </w:pPr>
    </w:p>
    <w:p w14:paraId="53AA35EC" w14:textId="77777777" w:rsidR="00B5555F" w:rsidRDefault="00B5555F" w:rsidP="00C23F3F">
      <w:pPr>
        <w:pStyle w:val="BodyText"/>
      </w:pPr>
    </w:p>
    <w:p w14:paraId="59237FAA" w14:textId="3E0689BB" w:rsidR="00B5555F" w:rsidRDefault="00DB5377" w:rsidP="00C23F3F">
      <w:pPr>
        <w:pStyle w:val="BodyText"/>
      </w:pPr>
      <w:r>
        <w:t xml:space="preserve">Three to </w:t>
      </w:r>
      <w:r w:rsidR="00B5555F">
        <w:t>four</w:t>
      </w:r>
      <w:r w:rsidR="00143DB9">
        <w:t xml:space="preserve"> stages are</w:t>
      </w:r>
      <w:r w:rsidR="00B5555F">
        <w:t xml:space="preserve"> the most com</w:t>
      </w:r>
      <w:r w:rsidR="00143DB9">
        <w:t>mon in planning, though a greater</w:t>
      </w:r>
      <w:r w:rsidR="00B5555F">
        <w:t xml:space="preserve"> number may be useful </w:t>
      </w:r>
      <w:r w:rsidR="00143DB9">
        <w:t xml:space="preserve">in some cases, </w:t>
      </w:r>
      <w:r w:rsidR="00B5555F">
        <w:t xml:space="preserve">depending upon the likelihood of drought and the results of the vulnerability assessment. </w:t>
      </w:r>
    </w:p>
    <w:p w14:paraId="13C13D6B" w14:textId="1BDEA4DA" w:rsidR="00D61909" w:rsidRDefault="00143DB9" w:rsidP="00C23F3F">
      <w:pPr>
        <w:pStyle w:val="BodyText"/>
      </w:pPr>
      <w:r>
        <w:t>Stages</w:t>
      </w:r>
      <w:r w:rsidR="00B5555F">
        <w:t xml:space="preserve"> are often based </w:t>
      </w:r>
      <w:r w:rsidR="00D9330B">
        <w:t xml:space="preserve">upon local </w:t>
      </w:r>
      <w:r w:rsidR="0027654E">
        <w:t xml:space="preserve">water supply conditions. </w:t>
      </w:r>
      <w:r>
        <w:t xml:space="preserve">As the intensity of drought conditions increase, the stages increase. </w:t>
      </w:r>
      <w:r w:rsidR="0027654E">
        <w:t xml:space="preserve">For example, </w:t>
      </w:r>
      <w:r w:rsidR="00DB5377">
        <w:t xml:space="preserve">the </w:t>
      </w:r>
      <w:r w:rsidR="00214D82">
        <w:t>City of Arlington, TX</w:t>
      </w:r>
      <w:r w:rsidR="00B5555F">
        <w:rPr>
          <w:rStyle w:val="FootnoteReference"/>
        </w:rPr>
        <w:footnoteReference w:id="4"/>
      </w:r>
      <w:r>
        <w:t xml:space="preserve"> water is supplied by </w:t>
      </w:r>
      <w:r w:rsidR="00214D82">
        <w:t>reservoir</w:t>
      </w:r>
      <w:r>
        <w:t>s</w:t>
      </w:r>
      <w:r w:rsidR="00214D82">
        <w:t>, therefore its</w:t>
      </w:r>
      <w:r w:rsidR="0027654E">
        <w:t xml:space="preserve"> </w:t>
      </w:r>
      <w:r>
        <w:t>drought stages</w:t>
      </w:r>
      <w:r w:rsidR="0027654E">
        <w:t xml:space="preserve"> are based </w:t>
      </w:r>
      <w:r>
        <w:t>upon</w:t>
      </w:r>
      <w:r w:rsidR="0027654E">
        <w:t xml:space="preserve"> </w:t>
      </w:r>
      <w:r w:rsidR="00214D82">
        <w:t>when</w:t>
      </w:r>
      <w:r w:rsidR="0027654E">
        <w:t xml:space="preserve"> the t</w:t>
      </w:r>
      <w:r w:rsidR="0027654E" w:rsidRPr="0027654E">
        <w:t xml:space="preserve">otal raw water supply in </w:t>
      </w:r>
      <w:r w:rsidR="00214D82">
        <w:t xml:space="preserve">its </w:t>
      </w:r>
      <w:r w:rsidR="0027654E" w:rsidRPr="0027654E">
        <w:t xml:space="preserve">reservoirs drops to </w:t>
      </w:r>
      <w:r w:rsidR="0027654E">
        <w:t xml:space="preserve">25%, 40% and then 55% </w:t>
      </w:r>
      <w:r w:rsidR="0027654E" w:rsidRPr="0027654E">
        <w:t>of conservation storage</w:t>
      </w:r>
      <w:r w:rsidR="00B5555F">
        <w:t xml:space="preserve"> depleted</w:t>
      </w:r>
      <w:r w:rsidR="00214D82">
        <w:t>.</w:t>
      </w:r>
      <w:r w:rsidR="00B5555F">
        <w:t xml:space="preserve"> </w:t>
      </w:r>
      <w:r>
        <w:t>Stage</w:t>
      </w:r>
      <w:r w:rsidR="00B5555F">
        <w:t>s for the City of Columbia, TN</w:t>
      </w:r>
      <w:r w:rsidR="00B5555F">
        <w:rPr>
          <w:rStyle w:val="FootnoteReference"/>
        </w:rPr>
        <w:footnoteReference w:id="5"/>
      </w:r>
      <w:r w:rsidR="00B5555F">
        <w:t>, are more varied</w:t>
      </w:r>
      <w:r w:rsidR="000A4129">
        <w:t xml:space="preserve">. </w:t>
      </w:r>
      <w:r>
        <w:t xml:space="preserve">Stages 1 through </w:t>
      </w:r>
      <w:r w:rsidR="000A4129">
        <w:t>3 are based upon declining reservoir</w:t>
      </w:r>
      <w:r w:rsidR="00B5555F" w:rsidRPr="00B5555F">
        <w:t xml:space="preserve"> levels</w:t>
      </w:r>
      <w:r>
        <w:t>;</w:t>
      </w:r>
      <w:r w:rsidR="00B5555F" w:rsidRPr="00B5555F">
        <w:t xml:space="preserve"> </w:t>
      </w:r>
      <w:r w:rsidR="000A4129">
        <w:t>however, Stage 4 (Emergency Shortage) is based upon when river flow is inadequate to meet water demands.</w:t>
      </w:r>
    </w:p>
    <w:p w14:paraId="6C543C96" w14:textId="6C4B3658" w:rsidR="005E4E88" w:rsidRDefault="005E4E88" w:rsidP="005E4E88">
      <w:pPr>
        <w:pStyle w:val="BodyText"/>
      </w:pPr>
      <w:r>
        <w:t xml:space="preserve">Of interest, </w:t>
      </w:r>
      <w:r w:rsidR="00143DB9">
        <w:t xml:space="preserve">drought response </w:t>
      </w:r>
      <w:r>
        <w:t>plans prepared at the local level for reservations</w:t>
      </w:r>
      <w:r w:rsidR="00143DB9">
        <w:t xml:space="preserve"> and</w:t>
      </w:r>
      <w:r>
        <w:t xml:space="preserve"> </w:t>
      </w:r>
      <w:r w:rsidR="00143DB9">
        <w:t xml:space="preserve">watersheds with multiple jurisdictions often </w:t>
      </w:r>
      <w:r>
        <w:t>emphasize the voluntary nature of coordination and action implementation. The K</w:t>
      </w:r>
      <w:r w:rsidR="00A95C80">
        <w:t xml:space="preserve">lamath </w:t>
      </w:r>
      <w:r>
        <w:t>Basin</w:t>
      </w:r>
      <w:r>
        <w:rPr>
          <w:rStyle w:val="FootnoteReference"/>
        </w:rPr>
        <w:footnoteReference w:id="6"/>
      </w:r>
      <w:r>
        <w:t xml:space="preserve"> Drought Plan indicates that </w:t>
      </w:r>
      <w:r w:rsidR="00996520">
        <w:t xml:space="preserve">a menu of response </w:t>
      </w:r>
      <w:r>
        <w:t>actions (such as reducing</w:t>
      </w:r>
      <w:r w:rsidRPr="005E4E88">
        <w:t xml:space="preserve"> surface water for irrigation</w:t>
      </w:r>
      <w:r>
        <w:t>, w</w:t>
      </w:r>
      <w:r w:rsidRPr="005E4E88">
        <w:t>ater leasing, forbearance, short-term transfers, groundwater substitution, etc.</w:t>
      </w:r>
      <w:r>
        <w:t>) are voluntary. The Susquehanna River Basin</w:t>
      </w:r>
      <w:r w:rsidR="003B40E7">
        <w:rPr>
          <w:rStyle w:val="FootnoteReference"/>
        </w:rPr>
        <w:footnoteReference w:id="7"/>
      </w:r>
      <w:r w:rsidR="00143DB9">
        <w:t xml:space="preserve"> entities </w:t>
      </w:r>
      <w:r>
        <w:t>issue public notices of a drought watch/warning/</w:t>
      </w:r>
      <w:r w:rsidR="00143DB9">
        <w:t xml:space="preserve"> </w:t>
      </w:r>
      <w:r>
        <w:t xml:space="preserve">declaration and call for voluntary water conservation, though the plan </w:t>
      </w:r>
      <w:r w:rsidR="003B40E7">
        <w:t xml:space="preserve">indicates that </w:t>
      </w:r>
      <w:r>
        <w:t>restrictions could be adopted (such as for nonessential water uses applying to individual water users).</w:t>
      </w:r>
      <w:r w:rsidR="003B40E7">
        <w:t xml:space="preserve"> The Blackfoot Plan</w:t>
      </w:r>
      <w:r w:rsidR="003B40E7">
        <w:rPr>
          <w:rStyle w:val="FootnoteReference"/>
        </w:rPr>
        <w:footnoteReference w:id="8"/>
      </w:r>
      <w:r w:rsidR="003B40E7">
        <w:t xml:space="preserve"> explains the need for “shared sacrifice”, and calls for voluntary r</w:t>
      </w:r>
      <w:r w:rsidR="00996520">
        <w:t xml:space="preserve">eduction of water use </w:t>
      </w:r>
      <w:r w:rsidR="003B40E7" w:rsidRPr="003B40E7">
        <w:t>to maintain in-stream flows</w:t>
      </w:r>
      <w:r w:rsidR="003B40E7">
        <w:t>.</w:t>
      </w:r>
      <w:r w:rsidR="00C432A7">
        <w:t xml:space="preserve"> This co</w:t>
      </w:r>
      <w:r w:rsidR="00143DB9">
        <w:t xml:space="preserve">ncept of shared sacrifice to protect </w:t>
      </w:r>
      <w:r w:rsidR="00C432A7">
        <w:t xml:space="preserve">critical </w:t>
      </w:r>
      <w:r w:rsidR="00143DB9">
        <w:t xml:space="preserve">in-stream and out-of-stream </w:t>
      </w:r>
      <w:r w:rsidR="00C432A7">
        <w:t>need</w:t>
      </w:r>
      <w:r w:rsidR="00143DB9">
        <w:t>s</w:t>
      </w:r>
      <w:r w:rsidR="00C432A7">
        <w:t xml:space="preserve"> and competing demands for water was raised</w:t>
      </w:r>
      <w:r w:rsidR="00143DB9">
        <w:t xml:space="preserve"> with the Working Group</w:t>
      </w:r>
      <w:r w:rsidR="00C432A7">
        <w:t xml:space="preserve"> during response action dev</w:t>
      </w:r>
      <w:r w:rsidR="00143DB9">
        <w:t>elopment, and is discussed</w:t>
      </w:r>
      <w:r w:rsidR="00C432A7">
        <w:t xml:space="preserve"> in the following sections.</w:t>
      </w:r>
    </w:p>
    <w:p w14:paraId="28B2CA17" w14:textId="629BF923" w:rsidR="00036DC9" w:rsidRDefault="00C432A7" w:rsidP="00036DC9">
      <w:pPr>
        <w:pStyle w:val="Heading2"/>
      </w:pPr>
      <w:bookmarkStart w:id="2" w:name="_Toc452641889"/>
      <w:r>
        <w:t xml:space="preserve">NSW DCP Response action planning </w:t>
      </w:r>
      <w:r w:rsidR="00036DC9">
        <w:t>process</w:t>
      </w:r>
      <w:bookmarkEnd w:id="2"/>
    </w:p>
    <w:p w14:paraId="02D09C9A" w14:textId="1BC2AAD0" w:rsidR="007024EF" w:rsidRDefault="00EF12E8" w:rsidP="00155137">
      <w:pPr>
        <w:pStyle w:val="BodyText"/>
      </w:pPr>
      <w:r>
        <w:t xml:space="preserve">A Working Group of resource management professionals was convened to review and provide feedback on the </w:t>
      </w:r>
      <w:r w:rsidR="00FC0ADF">
        <w:t xml:space="preserve">NSW DCP </w:t>
      </w:r>
      <w:r w:rsidR="00143DB9">
        <w:t>response action planning process and matrix</w:t>
      </w:r>
      <w:r w:rsidR="00C432A7">
        <w:t>.</w:t>
      </w:r>
      <w:r w:rsidR="00143DB9">
        <w:t xml:space="preserve"> Meetings were held on August 17</w:t>
      </w:r>
      <w:r w:rsidR="00C432A7">
        <w:t xml:space="preserve"> and September 20</w:t>
      </w:r>
      <w:r>
        <w:t xml:space="preserve">, 2016 to </w:t>
      </w:r>
      <w:r w:rsidR="00374EE1">
        <w:t>establish a vision/goal for the process</w:t>
      </w:r>
      <w:r w:rsidR="00C432A7">
        <w:t xml:space="preserve">, </w:t>
      </w:r>
      <w:r>
        <w:t xml:space="preserve">discuss </w:t>
      </w:r>
      <w:r w:rsidR="00926768">
        <w:t xml:space="preserve">response actions and </w:t>
      </w:r>
      <w:r w:rsidR="00143DB9">
        <w:t xml:space="preserve">a </w:t>
      </w:r>
      <w:r>
        <w:t>dra</w:t>
      </w:r>
      <w:r w:rsidR="00143DB9">
        <w:t>ft matrix</w:t>
      </w:r>
      <w:r w:rsidR="00374EE1">
        <w:t xml:space="preserve">, and approve the </w:t>
      </w:r>
      <w:r w:rsidR="00926768">
        <w:t xml:space="preserve">final draft response </w:t>
      </w:r>
      <w:r w:rsidR="00374EE1">
        <w:t>actions for submittal to the Task Force</w:t>
      </w:r>
      <w:r>
        <w:t xml:space="preserve">. Additional input and participants were solicited via email to ensure adequate sector representation. The final list of Working Group participants is provided in Appendix </w:t>
      </w:r>
      <w:r w:rsidRPr="00155137">
        <w:t>A</w:t>
      </w:r>
      <w:r>
        <w:t xml:space="preserve"> of this </w:t>
      </w:r>
      <w:r w:rsidR="00D150FE">
        <w:t>DCP</w:t>
      </w:r>
      <w:r>
        <w:t>.</w:t>
      </w:r>
      <w:r w:rsidR="00C432A7">
        <w:t xml:space="preserve"> </w:t>
      </w:r>
      <w:r w:rsidR="00991ACA">
        <w:t xml:space="preserve">An overview of this </w:t>
      </w:r>
      <w:r w:rsidR="00C432A7">
        <w:t xml:space="preserve">planning </w:t>
      </w:r>
      <w:r w:rsidR="007024EF">
        <w:t xml:space="preserve">process </w:t>
      </w:r>
      <w:r>
        <w:t>and the results of each step are</w:t>
      </w:r>
      <w:r w:rsidR="007024EF">
        <w:t xml:space="preserve"> presented in this section. </w:t>
      </w:r>
    </w:p>
    <w:p w14:paraId="18146F87" w14:textId="16DD5CEB" w:rsidR="001C7BEF" w:rsidRDefault="00036DC9" w:rsidP="001768EC">
      <w:pPr>
        <w:pStyle w:val="Heading3"/>
      </w:pPr>
      <w:r>
        <w:lastRenderedPageBreak/>
        <w:t xml:space="preserve">Step 1 </w:t>
      </w:r>
      <w:r w:rsidR="00C432A7">
        <w:t>–</w:t>
      </w:r>
      <w:r>
        <w:t xml:space="preserve"> </w:t>
      </w:r>
      <w:r w:rsidR="00C432A7">
        <w:t>E</w:t>
      </w:r>
      <w:r w:rsidR="00374EE1">
        <w:t>stablish a goal</w:t>
      </w:r>
      <w:r w:rsidR="00C432A7">
        <w:t xml:space="preserve"> for response actions</w:t>
      </w:r>
    </w:p>
    <w:p w14:paraId="5D76F4CE" w14:textId="5F725FF8" w:rsidR="00C432A7" w:rsidRPr="00C432A7" w:rsidRDefault="00860B59" w:rsidP="00860B59">
      <w:pPr>
        <w:pStyle w:val="BodyText"/>
      </w:pPr>
      <w:r>
        <w:t xml:space="preserve">During the first meeting, the consultants presented an overview of the amount of water currently </w:t>
      </w:r>
      <w:r w:rsidR="004F7C7B">
        <w:t xml:space="preserve">used by municipal water providers and irrigation districts </w:t>
      </w:r>
      <w:r>
        <w:t xml:space="preserve">in the NSW, and what potential levels of water conservation could look like </w:t>
      </w:r>
      <w:r w:rsidR="00374EE1">
        <w:t>(</w:t>
      </w:r>
      <w:r w:rsidR="00926768">
        <w:t>in</w:t>
      </w:r>
      <w:r>
        <w:t xml:space="preserve"> acre-feet</w:t>
      </w:r>
      <w:r w:rsidR="00374EE1">
        <w:t>)</w:t>
      </w:r>
      <w:r>
        <w:t xml:space="preserve"> now and in the future. </w:t>
      </w:r>
      <w:r w:rsidR="00C432A7" w:rsidRPr="00C432A7">
        <w:t>Current</w:t>
      </w:r>
      <w:r>
        <w:t>ly, t</w:t>
      </w:r>
      <w:r w:rsidR="00C432A7" w:rsidRPr="00C432A7">
        <w:t xml:space="preserve">he </w:t>
      </w:r>
      <w:r w:rsidR="00374EE1">
        <w:t>possibility</w:t>
      </w:r>
      <w:r w:rsidR="00C432A7" w:rsidRPr="00C432A7">
        <w:t xml:space="preserve"> of regulatory action is small because a sufficient amount of “public water” is available to all </w:t>
      </w:r>
      <w:r w:rsidR="00374EE1">
        <w:t>water users</w:t>
      </w:r>
      <w:r w:rsidR="00C432A7" w:rsidRPr="00C432A7">
        <w:t xml:space="preserve">. </w:t>
      </w:r>
      <w:r w:rsidR="004F7C7B">
        <w:t xml:space="preserve">(Stored water released from Detroit Reservoir without an associated water right is considered public water and available for appropriation by downstream water right holders). </w:t>
      </w:r>
      <w:r w:rsidR="00926768">
        <w:t>However, j</w:t>
      </w:r>
      <w:r w:rsidR="00C432A7" w:rsidRPr="00C432A7">
        <w:t>unior water right holders could be at risk for regulation in favor of senior water right holders in the event of multiple yea</w:t>
      </w:r>
      <w:r w:rsidR="00926768">
        <w:t>rs of drought, and w</w:t>
      </w:r>
      <w:r w:rsidR="005B31DB">
        <w:t>ater dependent businesses above the reservoir experience drought conditions sooner th</w:t>
      </w:r>
      <w:r w:rsidR="00926768">
        <w:t>an lower areas in the watershed</w:t>
      </w:r>
      <w:r w:rsidR="005B31DB">
        <w:t xml:space="preserve">. </w:t>
      </w:r>
      <w:r>
        <w:t>In the f</w:t>
      </w:r>
      <w:r w:rsidR="00C432A7" w:rsidRPr="00C432A7">
        <w:t xml:space="preserve">uture, the amount of “public water” is likely to be reduced after the </w:t>
      </w:r>
      <w:r w:rsidR="004F7C7B">
        <w:t xml:space="preserve">issuance of water rights to protect </w:t>
      </w:r>
      <w:r w:rsidR="00C432A7" w:rsidRPr="00C432A7">
        <w:t>stored water relea</w:t>
      </w:r>
      <w:r w:rsidR="005B31DB">
        <w:t>ses from Detroit Dam and</w:t>
      </w:r>
      <w:r w:rsidR="00C432A7" w:rsidRPr="00C432A7">
        <w:t xml:space="preserve"> the conversion of minimum perennial streamflows to instream water </w:t>
      </w:r>
      <w:r>
        <w:t xml:space="preserve">rights. </w:t>
      </w:r>
      <w:r w:rsidR="00C432A7" w:rsidRPr="00C432A7">
        <w:t xml:space="preserve">This would reduce the </w:t>
      </w:r>
      <w:r>
        <w:t>amount of water available to all</w:t>
      </w:r>
      <w:r w:rsidR="00C432A7" w:rsidRPr="00C432A7">
        <w:t xml:space="preserve"> water users/sectors, particularly junior water rights holders</w:t>
      </w:r>
      <w:r w:rsidR="00926768">
        <w:t xml:space="preserve"> (including municipalities)</w:t>
      </w:r>
      <w:r w:rsidR="005B31DB">
        <w:t>, and water-dependent businesses</w:t>
      </w:r>
      <w:r w:rsidR="00C432A7" w:rsidRPr="00C432A7">
        <w:t xml:space="preserve">. </w:t>
      </w:r>
      <w:r>
        <w:t>In the long</w:t>
      </w:r>
      <w:r w:rsidR="00926768">
        <w:t>er</w:t>
      </w:r>
      <w:r>
        <w:t>-term future, climate change and population growth in the basin are expected to exacerbate these conditions</w:t>
      </w:r>
      <w:r w:rsidR="00926768">
        <w:t xml:space="preserve"> and impacts on all sectors to varying degrees</w:t>
      </w:r>
      <w:r>
        <w:t>.</w:t>
      </w:r>
    </w:p>
    <w:p w14:paraId="0099D89A" w14:textId="3D905449" w:rsidR="00860B59" w:rsidRPr="00C432A7" w:rsidRDefault="00860B59" w:rsidP="00860B59">
      <w:pPr>
        <w:pStyle w:val="BodyText"/>
      </w:pPr>
      <w:r>
        <w:t xml:space="preserve">This introduction </w:t>
      </w:r>
      <w:r w:rsidR="00926768">
        <w:t xml:space="preserve">to local water-use provided </w:t>
      </w:r>
      <w:r>
        <w:t xml:space="preserve">background for the Working Group to </w:t>
      </w:r>
      <w:r w:rsidR="00926768">
        <w:t>discuss</w:t>
      </w:r>
      <w:r w:rsidRPr="00C432A7">
        <w:t xml:space="preserve"> how water use and water users affect one another within the watershed</w:t>
      </w:r>
      <w:r>
        <w:t xml:space="preserve">, now and in the future. </w:t>
      </w:r>
      <w:r w:rsidR="00815EFC">
        <w:t xml:space="preserve">One group member suggested that if </w:t>
      </w:r>
      <w:r w:rsidRPr="00C432A7">
        <w:t>all</w:t>
      </w:r>
      <w:r w:rsidR="00815EFC">
        <w:t xml:space="preserve"> water rights holders</w:t>
      </w:r>
      <w:r w:rsidRPr="00C432A7">
        <w:t xml:space="preserve"> reduce water use, it could </w:t>
      </w:r>
      <w:r w:rsidR="00815EFC">
        <w:t>benefit in-stream natural resources (e</w:t>
      </w:r>
      <w:r w:rsidR="00926768">
        <w:t>.</w:t>
      </w:r>
      <w:r w:rsidR="00815EFC">
        <w:t xml:space="preserve">g., vulnerable </w:t>
      </w:r>
      <w:r w:rsidR="007F4703">
        <w:t>listed</w:t>
      </w:r>
      <w:r w:rsidR="00815EFC">
        <w:t xml:space="preserve"> </w:t>
      </w:r>
      <w:r w:rsidRPr="00C432A7">
        <w:t>fish</w:t>
      </w:r>
      <w:r w:rsidR="00815EFC">
        <w:t>) as well as</w:t>
      </w:r>
      <w:r w:rsidRPr="00C432A7">
        <w:t xml:space="preserve"> provide “insurance” for the reservoir</w:t>
      </w:r>
      <w:r w:rsidR="00815EFC">
        <w:t xml:space="preserve"> (e</w:t>
      </w:r>
      <w:r w:rsidR="00926768">
        <w:t>.</w:t>
      </w:r>
      <w:r w:rsidR="00815EFC">
        <w:t xml:space="preserve">g., vulnerable recreational assets). Another member suggested that a </w:t>
      </w:r>
      <w:r w:rsidR="00815EFC" w:rsidRPr="00C432A7">
        <w:t xml:space="preserve">watershed-wide plan could help inform the </w:t>
      </w:r>
      <w:r w:rsidR="00A95C80">
        <w:t xml:space="preserve">next </w:t>
      </w:r>
      <w:r w:rsidR="00926768">
        <w:t xml:space="preserve">Willamette Project </w:t>
      </w:r>
      <w:r w:rsidR="00815EFC" w:rsidRPr="00C432A7">
        <w:t xml:space="preserve">Biological Opinion, which </w:t>
      </w:r>
      <w:r w:rsidR="00A95C80">
        <w:t xml:space="preserve">will likely be developed prior to 2023. </w:t>
      </w:r>
      <w:r w:rsidR="00DE2E17">
        <w:t xml:space="preserve"> </w:t>
      </w:r>
      <w:r w:rsidR="00815EFC">
        <w:t>And another indicated that, while r</w:t>
      </w:r>
      <w:r>
        <w:t>egulatory</w:t>
      </w:r>
      <w:r w:rsidRPr="00C432A7">
        <w:t xml:space="preserve"> action has not </w:t>
      </w:r>
      <w:r w:rsidR="00815EFC">
        <w:t xml:space="preserve">yet </w:t>
      </w:r>
      <w:r w:rsidRPr="00C432A7">
        <w:t>occurred in this watershed</w:t>
      </w:r>
      <w:r w:rsidR="00815EFC">
        <w:t>, it is occurring</w:t>
      </w:r>
      <w:r w:rsidRPr="00C432A7">
        <w:t xml:space="preserve"> in other areas</w:t>
      </w:r>
      <w:r w:rsidR="00926768">
        <w:t xml:space="preserve"> so there is precedent</w:t>
      </w:r>
      <w:r w:rsidR="00815EFC">
        <w:t xml:space="preserve">. </w:t>
      </w:r>
      <w:r w:rsidR="002F7284">
        <w:t>However, a</w:t>
      </w:r>
      <w:r w:rsidR="00815EFC">
        <w:t xml:space="preserve"> collaborative effort, where watershed residents direct their own response</w:t>
      </w:r>
      <w:r w:rsidR="00926768">
        <w:t xml:space="preserve"> to drought conditions</w:t>
      </w:r>
      <w:r w:rsidR="00815EFC">
        <w:t xml:space="preserve"> could replace the need for future regulation.</w:t>
      </w:r>
      <w:r w:rsidR="0028145A">
        <w:t xml:space="preserve"> It is all “one wat</w:t>
      </w:r>
      <w:r w:rsidR="002F7284">
        <w:t xml:space="preserve">er”, and </w:t>
      </w:r>
      <w:r w:rsidR="0028145A">
        <w:t xml:space="preserve">residents </w:t>
      </w:r>
      <w:r w:rsidR="002F7284">
        <w:t>must</w:t>
      </w:r>
      <w:r w:rsidR="0028145A">
        <w:t xml:space="preserve"> protect one another and the critical natural resources within the watershed during drought.</w:t>
      </w:r>
    </w:p>
    <w:p w14:paraId="0F582718" w14:textId="7BBEE255" w:rsidR="00C432A7" w:rsidRDefault="00C432A7" w:rsidP="00CF2BA7">
      <w:pPr>
        <w:pStyle w:val="BodyText"/>
      </w:pPr>
      <w:r w:rsidRPr="00C432A7">
        <w:t xml:space="preserve">The </w:t>
      </w:r>
      <w:r w:rsidR="00860B59">
        <w:t xml:space="preserve">outcome of this </w:t>
      </w:r>
      <w:r w:rsidR="0028145A">
        <w:t>discussion was the following</w:t>
      </w:r>
      <w:r w:rsidR="002867CD">
        <w:t xml:space="preserve"> goal</w:t>
      </w:r>
      <w:r w:rsidRPr="00C432A7">
        <w:t xml:space="preserve"> for implementing response actions</w:t>
      </w:r>
      <w:r w:rsidR="0028145A">
        <w:t>:</w:t>
      </w:r>
      <w:r w:rsidRPr="00C432A7">
        <w:t xml:space="preserve"> </w:t>
      </w:r>
    </w:p>
    <w:p w14:paraId="0DCE42C4" w14:textId="3CE40DA7" w:rsidR="00061A87" w:rsidRPr="00061A87" w:rsidRDefault="00E55C81" w:rsidP="00061A87">
      <w:pPr>
        <w:pStyle w:val="BodyText"/>
        <w:spacing w:after="360"/>
        <w:ind w:left="720"/>
        <w:rPr>
          <w:i/>
          <w:iCs/>
        </w:rPr>
      </w:pPr>
      <w:r w:rsidRPr="0028145A">
        <w:rPr>
          <w:i/>
          <w:iCs/>
        </w:rPr>
        <w:t>As participants of the NSW DCP, drought response actions in the N. Santiam Watershed will be implemented on a collaborative, voluntary, and watershed-wide basis. Response e</w:t>
      </w:r>
      <w:r w:rsidR="0028145A" w:rsidRPr="0028145A">
        <w:rPr>
          <w:i/>
          <w:iCs/>
        </w:rPr>
        <w:t xml:space="preserve">fforts will be directed by the </w:t>
      </w:r>
      <w:r w:rsidRPr="0028145A">
        <w:rPr>
          <w:i/>
          <w:iCs/>
        </w:rPr>
        <w:t>overarching operational framework outlined in Chapter 5 of the DCP</w:t>
      </w:r>
      <w:r w:rsidR="0028145A" w:rsidRPr="0028145A">
        <w:rPr>
          <w:i/>
          <w:iCs/>
        </w:rPr>
        <w:t xml:space="preserve"> (</w:t>
      </w:r>
      <w:r w:rsidRPr="0028145A">
        <w:rPr>
          <w:i/>
          <w:iCs/>
        </w:rPr>
        <w:t>yet to be developed</w:t>
      </w:r>
      <w:r w:rsidR="0028145A" w:rsidRPr="0028145A">
        <w:rPr>
          <w:i/>
          <w:iCs/>
        </w:rPr>
        <w:t xml:space="preserve">). </w:t>
      </w:r>
      <w:r w:rsidRPr="0028145A">
        <w:rPr>
          <w:i/>
          <w:iCs/>
        </w:rPr>
        <w:t xml:space="preserve">It is the intent that all sectors and local water users, regardless of vulnerability, will participate in the response actions identified </w:t>
      </w:r>
      <w:r w:rsidR="0028145A" w:rsidRPr="0028145A">
        <w:rPr>
          <w:i/>
          <w:iCs/>
        </w:rPr>
        <w:t xml:space="preserve">in this DCP </w:t>
      </w:r>
      <w:r w:rsidRPr="0028145A">
        <w:rPr>
          <w:i/>
          <w:iCs/>
        </w:rPr>
        <w:t>to reduce impacts to the health, safety, and welfare of communities; economies; and the critical natural resources within the watershed.</w:t>
      </w:r>
    </w:p>
    <w:p w14:paraId="552FF5E4" w14:textId="2C971983" w:rsidR="00416196" w:rsidRDefault="00416196" w:rsidP="00724481">
      <w:pPr>
        <w:pStyle w:val="Heading3"/>
      </w:pPr>
      <w:r>
        <w:t xml:space="preserve">Step 2 – Develop a </w:t>
      </w:r>
      <w:r w:rsidR="00E760F8">
        <w:t xml:space="preserve">prioritized </w:t>
      </w:r>
      <w:r>
        <w:t xml:space="preserve">draft response action </w:t>
      </w:r>
      <w:r w:rsidR="00536C37">
        <w:t>matrix</w:t>
      </w:r>
      <w:r w:rsidR="00D3353C">
        <w:t xml:space="preserve"> framework</w:t>
      </w:r>
    </w:p>
    <w:p w14:paraId="023E7DEA" w14:textId="63F29CD6" w:rsidR="00416196" w:rsidRDefault="00416196" w:rsidP="00E760F8">
      <w:pPr>
        <w:pStyle w:val="BodyText"/>
      </w:pPr>
      <w:r w:rsidRPr="00416196">
        <w:t>Using information compiled from the research</w:t>
      </w:r>
      <w:r w:rsidR="002F7284">
        <w:t xml:space="preserve"> (Section 2.1)</w:t>
      </w:r>
      <w:r w:rsidR="00D3353C">
        <w:t xml:space="preserve"> </w:t>
      </w:r>
      <w:r w:rsidRPr="00416196">
        <w:t xml:space="preserve">and the stages </w:t>
      </w:r>
      <w:r w:rsidR="002F7284">
        <w:t xml:space="preserve">and indicators </w:t>
      </w:r>
      <w:r w:rsidRPr="00416196">
        <w:t xml:space="preserve">identified during </w:t>
      </w:r>
      <w:r w:rsidR="003476C5">
        <w:t>development of the monitoring framework (</w:t>
      </w:r>
      <w:r w:rsidRPr="00416196">
        <w:t>Elem</w:t>
      </w:r>
      <w:r w:rsidR="003476C5">
        <w:t>ent #1</w:t>
      </w:r>
      <w:r w:rsidRPr="00416196">
        <w:t>), the consultant</w:t>
      </w:r>
      <w:r w:rsidR="002F7284">
        <w:t>s</w:t>
      </w:r>
      <w:r w:rsidRPr="00416196">
        <w:t xml:space="preserve"> prepared a </w:t>
      </w:r>
      <w:r w:rsidR="00536C37">
        <w:t xml:space="preserve">draft response actions </w:t>
      </w:r>
      <w:r w:rsidR="00D3353C">
        <w:t>framework</w:t>
      </w:r>
      <w:r w:rsidRPr="00416196">
        <w:t>.</w:t>
      </w:r>
      <w:r w:rsidR="00E760F8">
        <w:t xml:space="preserve"> The </w:t>
      </w:r>
      <w:r w:rsidR="00D3353C">
        <w:t>framework</w:t>
      </w:r>
      <w:r w:rsidR="00E760F8">
        <w:t xml:space="preserve"> identifies five categories of response a</w:t>
      </w:r>
      <w:r w:rsidR="00DE2E17">
        <w:t>ctions that are prioritized based upon progressive stages of drought (i.e., public education begins in Stage 1, whereas emergency response begins in Stages 3 and 4)</w:t>
      </w:r>
      <w:r w:rsidR="00E760F8">
        <w:t>:</w:t>
      </w:r>
    </w:p>
    <w:p w14:paraId="4815F7BF" w14:textId="77777777" w:rsidR="00061A87" w:rsidRDefault="00061A87" w:rsidP="00E760F8">
      <w:pPr>
        <w:pStyle w:val="BodyText"/>
      </w:pPr>
    </w:p>
    <w:p w14:paraId="46C0CF97" w14:textId="0E5F9817" w:rsidR="00E760F8" w:rsidRDefault="00E760F8" w:rsidP="00E760F8">
      <w:pPr>
        <w:pStyle w:val="BodyText"/>
        <w:numPr>
          <w:ilvl w:val="0"/>
          <w:numId w:val="10"/>
        </w:numPr>
        <w:spacing w:after="0" w:line="360" w:lineRule="auto"/>
        <w:ind w:firstLine="720"/>
      </w:pPr>
      <w:r>
        <w:lastRenderedPageBreak/>
        <w:t>Public education and relations</w:t>
      </w:r>
    </w:p>
    <w:p w14:paraId="135065D7" w14:textId="192AAD6D" w:rsidR="00E760F8" w:rsidRDefault="00E760F8" w:rsidP="00E760F8">
      <w:pPr>
        <w:pStyle w:val="BodyText"/>
        <w:numPr>
          <w:ilvl w:val="0"/>
          <w:numId w:val="10"/>
        </w:numPr>
        <w:spacing w:after="0" w:line="360" w:lineRule="auto"/>
        <w:ind w:firstLine="720"/>
      </w:pPr>
      <w:r>
        <w:t>Monitoring and evaluation</w:t>
      </w:r>
    </w:p>
    <w:p w14:paraId="045A5990" w14:textId="1BD09D35" w:rsidR="00E760F8" w:rsidRDefault="00E760F8" w:rsidP="00E760F8">
      <w:pPr>
        <w:pStyle w:val="BodyText"/>
        <w:numPr>
          <w:ilvl w:val="0"/>
          <w:numId w:val="10"/>
        </w:numPr>
        <w:spacing w:after="0" w:line="360" w:lineRule="auto"/>
        <w:ind w:firstLine="720"/>
      </w:pPr>
      <w:r>
        <w:t>Water rights management</w:t>
      </w:r>
    </w:p>
    <w:p w14:paraId="154BE659" w14:textId="18ED793F" w:rsidR="00E760F8" w:rsidRDefault="00E760F8" w:rsidP="00E760F8">
      <w:pPr>
        <w:pStyle w:val="BodyText"/>
        <w:numPr>
          <w:ilvl w:val="0"/>
          <w:numId w:val="10"/>
        </w:numPr>
        <w:spacing w:after="0" w:line="360" w:lineRule="auto"/>
        <w:ind w:firstLine="720"/>
      </w:pPr>
      <w:r>
        <w:t>Water conservation</w:t>
      </w:r>
    </w:p>
    <w:p w14:paraId="7EEE5987" w14:textId="2BCE24DA" w:rsidR="00E760F8" w:rsidRDefault="00E760F8" w:rsidP="00E760F8">
      <w:pPr>
        <w:pStyle w:val="BodyText"/>
        <w:numPr>
          <w:ilvl w:val="0"/>
          <w:numId w:val="10"/>
        </w:numPr>
        <w:spacing w:after="0" w:line="360" w:lineRule="auto"/>
        <w:ind w:firstLine="720"/>
      </w:pPr>
      <w:r>
        <w:t>Emergency response</w:t>
      </w:r>
    </w:p>
    <w:p w14:paraId="1DFD32ED" w14:textId="03BBB514" w:rsidR="00883A5D" w:rsidRDefault="00883A5D" w:rsidP="00883A5D">
      <w:pPr>
        <w:pStyle w:val="BodyText"/>
        <w:spacing w:after="0" w:line="360" w:lineRule="auto"/>
      </w:pPr>
      <w:r>
        <w:t>Additional detail about these categories is provided in Section 2.2.4.</w:t>
      </w:r>
    </w:p>
    <w:p w14:paraId="2CD6CF70" w14:textId="70FBA41B" w:rsidR="00E760F8" w:rsidRDefault="00E760F8" w:rsidP="00E760F8">
      <w:pPr>
        <w:pStyle w:val="BodyText"/>
      </w:pPr>
      <w:r>
        <w:t xml:space="preserve">Each category includes several </w:t>
      </w:r>
      <w:r w:rsidR="002F7284">
        <w:t>more-</w:t>
      </w:r>
      <w:r w:rsidR="003476C5">
        <w:t xml:space="preserve">specific </w:t>
      </w:r>
      <w:r>
        <w:t>response actions, and identifies t</w:t>
      </w:r>
      <w:r w:rsidR="002F7284">
        <w:t>he relevant sectors, lead entities</w:t>
      </w:r>
      <w:r>
        <w:t xml:space="preserve"> for implementation</w:t>
      </w:r>
      <w:r w:rsidR="002F7284">
        <w:rPr>
          <w:rStyle w:val="FootnoteReference"/>
        </w:rPr>
        <w:footnoteReference w:id="9"/>
      </w:r>
      <w:r>
        <w:t>, and relevant stage of implement</w:t>
      </w:r>
      <w:r w:rsidR="00D3353C">
        <w:t>ation for each action.</w:t>
      </w:r>
      <w:r>
        <w:t xml:space="preserve"> </w:t>
      </w:r>
      <w:r w:rsidR="00D3353C">
        <w:t xml:space="preserve">(Implementation of each response action may correspond to one or more stages of drought.) </w:t>
      </w:r>
      <w:r>
        <w:t xml:space="preserve">The four </w:t>
      </w:r>
      <w:r w:rsidR="003476C5">
        <w:t xml:space="preserve">drought </w:t>
      </w:r>
      <w:r>
        <w:t>stages</w:t>
      </w:r>
      <w:r w:rsidR="003476C5">
        <w:t xml:space="preserve"> for implementation</w:t>
      </w:r>
      <w:r>
        <w:t xml:space="preserve"> correspond to the </w:t>
      </w:r>
      <w:r w:rsidR="00D3353C">
        <w:t xml:space="preserve">following </w:t>
      </w:r>
      <w:r>
        <w:t>stages in the drought monitoring framework:</w:t>
      </w:r>
    </w:p>
    <w:p w14:paraId="3FF92CDE" w14:textId="4526EB3B" w:rsidR="00E760F8" w:rsidRDefault="00E760F8" w:rsidP="00E760F8">
      <w:pPr>
        <w:pStyle w:val="BodyText"/>
        <w:numPr>
          <w:ilvl w:val="0"/>
          <w:numId w:val="11"/>
        </w:numPr>
        <w:spacing w:after="0" w:line="360" w:lineRule="auto"/>
        <w:ind w:firstLine="720"/>
      </w:pPr>
      <w:r>
        <w:t>Stage 1 – Heads up</w:t>
      </w:r>
    </w:p>
    <w:p w14:paraId="03BEAE07" w14:textId="43B2CF49" w:rsidR="00E760F8" w:rsidRDefault="00E760F8" w:rsidP="00E760F8">
      <w:pPr>
        <w:pStyle w:val="BodyText"/>
        <w:numPr>
          <w:ilvl w:val="0"/>
          <w:numId w:val="11"/>
        </w:numPr>
        <w:spacing w:after="0" w:line="360" w:lineRule="auto"/>
        <w:ind w:firstLine="720"/>
      </w:pPr>
      <w:r>
        <w:t>Stage 2 – Moderate drought</w:t>
      </w:r>
    </w:p>
    <w:p w14:paraId="42C61224" w14:textId="0F826454" w:rsidR="00E760F8" w:rsidRDefault="00E760F8" w:rsidP="00E760F8">
      <w:pPr>
        <w:pStyle w:val="BodyText"/>
        <w:numPr>
          <w:ilvl w:val="0"/>
          <w:numId w:val="11"/>
        </w:numPr>
        <w:spacing w:after="0" w:line="360" w:lineRule="auto"/>
        <w:ind w:firstLine="720"/>
      </w:pPr>
      <w:r>
        <w:t>Stage 3 – Severe drought</w:t>
      </w:r>
    </w:p>
    <w:p w14:paraId="1A1AC19D" w14:textId="224351BF" w:rsidR="00E760F8" w:rsidRDefault="00E760F8" w:rsidP="00E760F8">
      <w:pPr>
        <w:pStyle w:val="BodyText"/>
        <w:numPr>
          <w:ilvl w:val="0"/>
          <w:numId w:val="11"/>
        </w:numPr>
        <w:spacing w:after="0" w:line="360" w:lineRule="auto"/>
        <w:ind w:firstLine="720"/>
      </w:pPr>
      <w:r>
        <w:t>Stage 4 – Extreme drought</w:t>
      </w:r>
    </w:p>
    <w:p w14:paraId="0EBDEE16" w14:textId="77777777" w:rsidR="0093426D" w:rsidRDefault="0093426D" w:rsidP="0093426D">
      <w:pPr>
        <w:pStyle w:val="BodyText"/>
        <w:spacing w:after="0" w:line="360" w:lineRule="auto"/>
        <w:ind w:left="1440"/>
      </w:pPr>
    </w:p>
    <w:p w14:paraId="14292147" w14:textId="151EE0F6" w:rsidR="00CF7AB0" w:rsidRDefault="00CF7AB0" w:rsidP="00AD2F9C">
      <w:pPr>
        <w:pStyle w:val="Heading3"/>
        <w:ind w:left="810" w:hanging="810"/>
      </w:pPr>
      <w:r>
        <w:t xml:space="preserve">Step 3 </w:t>
      </w:r>
      <w:r w:rsidR="00AD2F9C">
        <w:t>–</w:t>
      </w:r>
      <w:r>
        <w:t xml:space="preserve"> </w:t>
      </w:r>
      <w:r w:rsidR="00AD2F9C">
        <w:t>Populate response action matrix (d</w:t>
      </w:r>
      <w:r w:rsidRPr="00374EE1">
        <w:t>evelop</w:t>
      </w:r>
      <w:r>
        <w:t xml:space="preserve"> actions for each drought stage</w:t>
      </w:r>
      <w:r w:rsidR="00AD2F9C">
        <w:t>)</w:t>
      </w:r>
    </w:p>
    <w:p w14:paraId="104B2F06" w14:textId="50ED9145" w:rsidR="00CF7AB0" w:rsidRDefault="00D3353C" w:rsidP="00CF7AB0">
      <w:pPr>
        <w:pStyle w:val="BodyText"/>
      </w:pPr>
      <w:r>
        <w:t>With the framework</w:t>
      </w:r>
      <w:r w:rsidR="00CF7AB0">
        <w:t xml:space="preserve"> </w:t>
      </w:r>
      <w:r>
        <w:t>drafted</w:t>
      </w:r>
      <w:r w:rsidR="00CF7AB0" w:rsidRPr="00857E42">
        <w:t xml:space="preserve">, the Working Group provided </w:t>
      </w:r>
      <w:r w:rsidR="00CF7AB0">
        <w:t xml:space="preserve">preliminary </w:t>
      </w:r>
      <w:r w:rsidR="00CF7AB0" w:rsidRPr="00857E42">
        <w:t>input at the first meeting for response actions that they would like to see included</w:t>
      </w:r>
      <w:r w:rsidR="00CF7AB0">
        <w:t xml:space="preserve"> in the </w:t>
      </w:r>
      <w:r>
        <w:t>matrix</w:t>
      </w:r>
      <w:r w:rsidR="00CF7AB0" w:rsidRPr="00857E42">
        <w:t>.</w:t>
      </w:r>
      <w:r w:rsidR="00CF7AB0">
        <w:t xml:space="preserve"> In addition, the consulting team reviewed existing response actions for those Working Group members that currently operate un</w:t>
      </w:r>
      <w:r w:rsidR="00536C37">
        <w:t>der their own response programs</w:t>
      </w:r>
      <w:r w:rsidR="00CF7AB0">
        <w:t>. For example, the City of Salem implements a 4-stage curtailment plan with its own triggers that are identified in their Water Conservation and Ma</w:t>
      </w:r>
      <w:r w:rsidR="00DE2E17">
        <w:t xml:space="preserve">nagement Plan (WMCP) (Figure 2). </w:t>
      </w:r>
    </w:p>
    <w:p w14:paraId="799A363B" w14:textId="00B168F3" w:rsidR="004F1E92" w:rsidRPr="004F1E92" w:rsidRDefault="004F1E92" w:rsidP="00CF7AB0">
      <w:pPr>
        <w:pStyle w:val="BodyText"/>
        <w:rPr>
          <w:i/>
        </w:rPr>
      </w:pPr>
      <w:r w:rsidRPr="004F1E92">
        <w:rPr>
          <w:i/>
          <w:noProof/>
          <w:color w:val="000000"/>
          <w:szCs w:val="24"/>
        </w:rPr>
        <w:drawing>
          <wp:anchor distT="0" distB="0" distL="114300" distR="114300" simplePos="0" relativeHeight="251659264" behindDoc="0" locked="0" layoutInCell="1" allowOverlap="1" wp14:anchorId="54FD073E" wp14:editId="6CED13F7">
            <wp:simplePos x="0" y="0"/>
            <wp:positionH relativeFrom="margin">
              <wp:align>right</wp:align>
            </wp:positionH>
            <wp:positionV relativeFrom="paragraph">
              <wp:posOffset>365760</wp:posOffset>
            </wp:positionV>
            <wp:extent cx="5811520" cy="20110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1520" cy="201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E92">
        <w:rPr>
          <w:i/>
        </w:rPr>
        <w:t>Figure 2</w:t>
      </w:r>
      <w:r>
        <w:rPr>
          <w:i/>
        </w:rPr>
        <w:t>:</w:t>
      </w:r>
      <w:r w:rsidRPr="004F1E92">
        <w:rPr>
          <w:i/>
        </w:rPr>
        <w:t xml:space="preserve"> Salem </w:t>
      </w:r>
      <w:r>
        <w:rPr>
          <w:i/>
        </w:rPr>
        <w:t>Curtailment Plan S</w:t>
      </w:r>
      <w:r w:rsidRPr="004F1E92">
        <w:rPr>
          <w:i/>
        </w:rPr>
        <w:t>tages</w:t>
      </w:r>
    </w:p>
    <w:p w14:paraId="4E427095" w14:textId="3293FF57" w:rsidR="00F86B47" w:rsidRDefault="00F86B47" w:rsidP="00AD2F9C">
      <w:pPr>
        <w:pStyle w:val="BodyText"/>
      </w:pPr>
      <w:r>
        <w:lastRenderedPageBreak/>
        <w:t>The SWCD also lists curtailment options in its WMCP (although this document is under revision) that can be triggered based upon state declaration of drought</w:t>
      </w:r>
      <w:r>
        <w:rPr>
          <w:rStyle w:val="FootnoteReference"/>
        </w:rPr>
        <w:footnoteReference w:id="10"/>
      </w:r>
      <w:r>
        <w:t>. Using this information and local knowledge, the consultants populated the draft NSW DCP response actions matrix (</w:t>
      </w:r>
      <w:r>
        <w:rPr>
          <w:iCs/>
        </w:rPr>
        <w:t>Figure 3).</w:t>
      </w:r>
      <w:r w:rsidR="00061A87">
        <w:rPr>
          <w:iCs/>
        </w:rPr>
        <w:t xml:space="preserve"> </w:t>
      </w:r>
      <w:r w:rsidR="00061A87" w:rsidRPr="00061A87">
        <w:rPr>
          <w:iCs/>
          <w:highlight w:val="yellow"/>
        </w:rPr>
        <w:t>[Note: This will be inserted in the final PDF.]</w:t>
      </w:r>
    </w:p>
    <w:p w14:paraId="17E00117" w14:textId="7B5B4BE6" w:rsidR="00AD2F9C" w:rsidRPr="002B7FED" w:rsidRDefault="00841B79" w:rsidP="00AD2F9C">
      <w:pPr>
        <w:pStyle w:val="BodyText"/>
        <w:rPr>
          <w:iCs/>
        </w:rPr>
      </w:pPr>
      <w:r>
        <w:t xml:space="preserve">The </w:t>
      </w:r>
      <w:r w:rsidR="00AD2F9C">
        <w:t>NSW</w:t>
      </w:r>
      <w:r w:rsidR="00715C7B">
        <w:t xml:space="preserve"> response actions </w:t>
      </w:r>
      <w:r w:rsidR="00536C37">
        <w:t xml:space="preserve">matrix </w:t>
      </w:r>
      <w:r w:rsidR="00D3353C">
        <w:t xml:space="preserve">is intended to </w:t>
      </w:r>
      <w:r w:rsidR="00CF7AB0">
        <w:t>primarily focus on</w:t>
      </w:r>
      <w:r w:rsidR="00715C7B">
        <w:t xml:space="preserve"> those</w:t>
      </w:r>
      <w:r w:rsidR="00CF7AB0">
        <w:t xml:space="preserve"> actions that can be conducted on a watershed-wide basis, and</w:t>
      </w:r>
      <w:r w:rsidR="00536C37">
        <w:t xml:space="preserve"> provide flexibility </w:t>
      </w:r>
      <w:r w:rsidR="00715C7B">
        <w:t xml:space="preserve">for </w:t>
      </w:r>
      <w:r>
        <w:t xml:space="preserve">water users </w:t>
      </w:r>
      <w:r w:rsidR="00715C7B">
        <w:t>to continue to use their existing p</w:t>
      </w:r>
      <w:r w:rsidR="00536C37">
        <w:t>lans</w:t>
      </w:r>
      <w:r>
        <w:t xml:space="preserve">. </w:t>
      </w:r>
      <w:r w:rsidR="00CF7AB0">
        <w:t xml:space="preserve">For example, one </w:t>
      </w:r>
      <w:r w:rsidR="00AD2F9C">
        <w:t xml:space="preserve">(draft) </w:t>
      </w:r>
      <w:r w:rsidR="00715C7B">
        <w:t>NSW DCP response</w:t>
      </w:r>
      <w:r w:rsidR="00CF7AB0">
        <w:t xml:space="preserve"> action is to “Practice ‘wise water use’”.</w:t>
      </w:r>
      <w:r w:rsidR="00715C7B">
        <w:t xml:space="preserve"> For the </w:t>
      </w:r>
      <w:r w:rsidR="00CF7AB0">
        <w:t>SWCD</w:t>
      </w:r>
      <w:r w:rsidR="00715C7B">
        <w:t xml:space="preserve">, this may </w:t>
      </w:r>
      <w:r w:rsidR="00AD2F9C">
        <w:t xml:space="preserve">mean </w:t>
      </w:r>
      <w:r w:rsidR="00CF7AB0">
        <w:t>“</w:t>
      </w:r>
      <w:r w:rsidR="00CF7AB0" w:rsidRPr="00084B77">
        <w:t>Decrease operation and</w:t>
      </w:r>
      <w:r w:rsidR="00CF7AB0" w:rsidRPr="00715C7B">
        <w:t xml:space="preserve"> management spills to near zero”</w:t>
      </w:r>
      <w:r w:rsidR="00715C7B" w:rsidRPr="00715C7B">
        <w:t xml:space="preserve">, whereas </w:t>
      </w:r>
      <w:r w:rsidR="00CF7AB0" w:rsidRPr="00715C7B">
        <w:t>for the City of Salem</w:t>
      </w:r>
      <w:r w:rsidR="00715C7B" w:rsidRPr="00715C7B">
        <w:t xml:space="preserve">, this may </w:t>
      </w:r>
      <w:r w:rsidR="00AD2F9C">
        <w:t xml:space="preserve">mean </w:t>
      </w:r>
      <w:r w:rsidR="00CF7AB0" w:rsidRPr="00715C7B">
        <w:t>“Discontinue operating City decorative fountains that do not recirculate water”.</w:t>
      </w:r>
      <w:r w:rsidR="00715C7B">
        <w:t xml:space="preserve"> For those entities</w:t>
      </w:r>
      <w:r w:rsidR="00CF2762">
        <w:t xml:space="preserve"> that do not have existing response plans</w:t>
      </w:r>
      <w:r w:rsidR="00715C7B">
        <w:t>, their final</w:t>
      </w:r>
      <w:r w:rsidR="00AD2F9C">
        <w:t xml:space="preserve"> local response actions should</w:t>
      </w:r>
      <w:r w:rsidR="00715C7B">
        <w:t xml:space="preserve"> be determined by their planning and governing bodies</w:t>
      </w:r>
      <w:r w:rsidR="00586EFC">
        <w:t xml:space="preserve"> with the specific intent </w:t>
      </w:r>
      <w:r w:rsidR="00715C7B">
        <w:t>to conserve water and protect vulnerable assets and</w:t>
      </w:r>
      <w:r w:rsidR="00CF2762">
        <w:t xml:space="preserve"> resources within the watershed</w:t>
      </w:r>
      <w:r w:rsidR="00586EFC">
        <w:t xml:space="preserve">. </w:t>
      </w:r>
    </w:p>
    <w:p w14:paraId="21F74BD4" w14:textId="66AF7895" w:rsidR="00AD2F9C" w:rsidRDefault="00AD2F9C" w:rsidP="00AD2F9C">
      <w:pPr>
        <w:pStyle w:val="Heading4"/>
        <w:ind w:hanging="1728"/>
      </w:pPr>
      <w:r>
        <w:t>Objectives</w:t>
      </w:r>
    </w:p>
    <w:p w14:paraId="621A0BAE" w14:textId="543DE437" w:rsidR="0093426D" w:rsidRDefault="00F86B47" w:rsidP="00A06DAF">
      <w:pPr>
        <w:pStyle w:val="BodyText"/>
        <w:rPr>
          <w:iCs/>
        </w:rPr>
      </w:pPr>
      <w:r>
        <w:rPr>
          <w:iCs/>
        </w:rPr>
        <w:t>After discussion with the Work</w:t>
      </w:r>
      <w:r w:rsidR="00061A87">
        <w:rPr>
          <w:iCs/>
        </w:rPr>
        <w:t>ing</w:t>
      </w:r>
      <w:r w:rsidR="0093426D">
        <w:rPr>
          <w:iCs/>
        </w:rPr>
        <w:t xml:space="preserve"> </w:t>
      </w:r>
      <w:r>
        <w:rPr>
          <w:iCs/>
        </w:rPr>
        <w:t>G</w:t>
      </w:r>
      <w:r w:rsidR="0093426D">
        <w:rPr>
          <w:iCs/>
        </w:rPr>
        <w:t xml:space="preserve">roup, it was agreed that all </w:t>
      </w:r>
      <w:r w:rsidR="00536C37">
        <w:rPr>
          <w:iCs/>
        </w:rPr>
        <w:t>actions</w:t>
      </w:r>
      <w:r w:rsidR="00A06DAF">
        <w:rPr>
          <w:iCs/>
        </w:rPr>
        <w:t xml:space="preserve"> </w:t>
      </w:r>
      <w:r w:rsidR="00536C37">
        <w:rPr>
          <w:iCs/>
        </w:rPr>
        <w:t>will be implement</w:t>
      </w:r>
      <w:r w:rsidR="00CF2762">
        <w:rPr>
          <w:iCs/>
        </w:rPr>
        <w:t xml:space="preserve">ed on an as needed, </w:t>
      </w:r>
      <w:r w:rsidR="00CF2762" w:rsidRPr="00CF2762">
        <w:rPr>
          <w:iCs/>
        </w:rPr>
        <w:t>collaborative, voluntary, and watershed-wide basis</w:t>
      </w:r>
      <w:r w:rsidR="00CF2762">
        <w:rPr>
          <w:iCs/>
        </w:rPr>
        <w:t xml:space="preserve">. For example, if additional </w:t>
      </w:r>
      <w:r>
        <w:rPr>
          <w:iCs/>
        </w:rPr>
        <w:t>streamflow</w:t>
      </w:r>
      <w:r w:rsidR="00CF2762">
        <w:rPr>
          <w:iCs/>
        </w:rPr>
        <w:t xml:space="preserve"> is needed in Stages 3 or 4, a water rights holder may voluntarily for</w:t>
      </w:r>
      <w:r w:rsidR="00586EFC">
        <w:rPr>
          <w:iCs/>
        </w:rPr>
        <w:t>e</w:t>
      </w:r>
      <w:r w:rsidR="00CF2762">
        <w:rPr>
          <w:iCs/>
        </w:rPr>
        <w:t xml:space="preserve">bear (ie., stop) use, or switch to an alternate source. The amount of water is not specified. </w:t>
      </w:r>
      <w:r w:rsidR="00A06DAF">
        <w:rPr>
          <w:iCs/>
        </w:rPr>
        <w:t xml:space="preserve">There were several reasons for not including numeric objectives </w:t>
      </w:r>
      <w:r w:rsidR="00526F3F">
        <w:rPr>
          <w:iCs/>
        </w:rPr>
        <w:t xml:space="preserve">(e.g., 10 percent reduction at a specific flow measurement location) </w:t>
      </w:r>
      <w:r w:rsidR="00A06DAF">
        <w:rPr>
          <w:iCs/>
        </w:rPr>
        <w:t>for water conservation, including</w:t>
      </w:r>
      <w:r>
        <w:rPr>
          <w:iCs/>
        </w:rPr>
        <w:t>:</w:t>
      </w:r>
      <w:r w:rsidR="00A06DAF">
        <w:rPr>
          <w:iCs/>
        </w:rPr>
        <w:t xml:space="preserve"> political, budgetary, </w:t>
      </w:r>
      <w:r w:rsidR="00526F3F">
        <w:rPr>
          <w:iCs/>
        </w:rPr>
        <w:t xml:space="preserve">lack of </w:t>
      </w:r>
      <w:r w:rsidR="0093426D">
        <w:rPr>
          <w:iCs/>
        </w:rPr>
        <w:t>enforcement capacity (eve</w:t>
      </w:r>
      <w:r>
        <w:rPr>
          <w:iCs/>
        </w:rPr>
        <w:t>n if objectives are voluntary),</w:t>
      </w:r>
      <w:r w:rsidR="00A06DAF">
        <w:rPr>
          <w:iCs/>
        </w:rPr>
        <w:t xml:space="preserve"> </w:t>
      </w:r>
      <w:r w:rsidR="00E5500A">
        <w:rPr>
          <w:iCs/>
        </w:rPr>
        <w:t xml:space="preserve">inability to quantify the benefits, and </w:t>
      </w:r>
      <w:r w:rsidR="00A06DAF">
        <w:rPr>
          <w:iCs/>
        </w:rPr>
        <w:t xml:space="preserve">insufficient </w:t>
      </w:r>
      <w:r w:rsidR="00526F3F">
        <w:rPr>
          <w:iCs/>
        </w:rPr>
        <w:t>infrastructure</w:t>
      </w:r>
      <w:r w:rsidR="00A06DAF">
        <w:rPr>
          <w:iCs/>
        </w:rPr>
        <w:t xml:space="preserve"> to currently </w:t>
      </w:r>
      <w:r w:rsidR="00526F3F">
        <w:rPr>
          <w:iCs/>
        </w:rPr>
        <w:t>measure</w:t>
      </w:r>
      <w:r w:rsidR="00A06DAF">
        <w:rPr>
          <w:iCs/>
        </w:rPr>
        <w:t xml:space="preserve"> baseline </w:t>
      </w:r>
      <w:r w:rsidR="00E5500A">
        <w:rPr>
          <w:iCs/>
        </w:rPr>
        <w:t>withdrawal</w:t>
      </w:r>
      <w:r w:rsidR="00A06DAF">
        <w:rPr>
          <w:iCs/>
        </w:rPr>
        <w:t xml:space="preserve"> </w:t>
      </w:r>
      <w:r w:rsidR="00526F3F">
        <w:rPr>
          <w:iCs/>
        </w:rPr>
        <w:t>accurately</w:t>
      </w:r>
      <w:r w:rsidR="00A06DAF">
        <w:rPr>
          <w:iCs/>
        </w:rPr>
        <w:t xml:space="preserve">. </w:t>
      </w:r>
      <w:r>
        <w:rPr>
          <w:iCs/>
        </w:rPr>
        <w:t>On-going</w:t>
      </w:r>
      <w:r w:rsidR="0093426D">
        <w:rPr>
          <w:iCs/>
        </w:rPr>
        <w:t xml:space="preserve"> collaboration with state </w:t>
      </w:r>
      <w:r w:rsidR="00E5500A">
        <w:rPr>
          <w:iCs/>
        </w:rPr>
        <w:t xml:space="preserve">and federal </w:t>
      </w:r>
      <w:r w:rsidR="0093426D">
        <w:rPr>
          <w:iCs/>
        </w:rPr>
        <w:t xml:space="preserve">natural resource managers is needed to provide guidance on the appropriate numeric objectives for meaningful conservation. </w:t>
      </w:r>
      <w:r w:rsidR="00526F3F">
        <w:rPr>
          <w:iCs/>
        </w:rPr>
        <w:t>As an alternative, v</w:t>
      </w:r>
      <w:r w:rsidR="00A06DAF">
        <w:rPr>
          <w:iCs/>
        </w:rPr>
        <w:t xml:space="preserve">oluntary reduction objectives will be included in </w:t>
      </w:r>
      <w:r w:rsidR="00526F3F">
        <w:rPr>
          <w:iCs/>
        </w:rPr>
        <w:t xml:space="preserve">outreach </w:t>
      </w:r>
      <w:r w:rsidR="00A06DAF">
        <w:rPr>
          <w:iCs/>
        </w:rPr>
        <w:t>messaging (see Step 4, Stages 2, 3 and 4)</w:t>
      </w:r>
      <w:r w:rsidR="00E5500A">
        <w:rPr>
          <w:iCs/>
        </w:rPr>
        <w:t>. Overall, the Work</w:t>
      </w:r>
      <w:r w:rsidR="00061A87">
        <w:rPr>
          <w:iCs/>
        </w:rPr>
        <w:t>ing</w:t>
      </w:r>
      <w:r w:rsidR="00E5500A">
        <w:rPr>
          <w:iCs/>
        </w:rPr>
        <w:t xml:space="preserve"> Group preferred a </w:t>
      </w:r>
      <w:r w:rsidR="00A06DAF">
        <w:rPr>
          <w:iCs/>
        </w:rPr>
        <w:t xml:space="preserve">voluntary approach for this first iteration of the DCP. If voluntary measures </w:t>
      </w:r>
      <w:r w:rsidR="0093426D">
        <w:rPr>
          <w:iCs/>
        </w:rPr>
        <w:t xml:space="preserve">do not increase resiliency, numeric objectives may be considered in future plan iterations. </w:t>
      </w:r>
    </w:p>
    <w:p w14:paraId="6053AD5A" w14:textId="788BC16D" w:rsidR="00CF7AB0" w:rsidRDefault="00CF7AB0" w:rsidP="00CF7AB0">
      <w:pPr>
        <w:pStyle w:val="Heading4"/>
        <w:ind w:hanging="1728"/>
      </w:pPr>
      <w:r>
        <w:t>Relationship between Mitigation and Response Actions</w:t>
      </w:r>
    </w:p>
    <w:p w14:paraId="04209357" w14:textId="663B79D7" w:rsidR="00CF7AB0" w:rsidRDefault="00CF7AB0" w:rsidP="004F1E92">
      <w:pPr>
        <w:pStyle w:val="BodyText"/>
      </w:pPr>
      <w:r>
        <w:t xml:space="preserve">In Stage 1, response actions are interrelated with mitigation actions (Element #3), which are the actions to conserve water and improve resiliency </w:t>
      </w:r>
      <w:r w:rsidRPr="003476C5">
        <w:t>before</w:t>
      </w:r>
      <w:r>
        <w:t xml:space="preserve"> drought conditions. The distinction is drawn between preparing for drought and implementing preparations. This is most clear with public education. One mitigation action that Marion County is working on is to prepare a pre-scripted response messaging program. Implementation of this program, that is, issuing the messages on website</w:t>
      </w:r>
      <w:r w:rsidR="002E0A57">
        <w:t>s</w:t>
      </w:r>
      <w:r>
        <w:t xml:space="preserve"> and in newspapers, even in Stage 1, is a response action that will let watershed residents know how monitoring indicators are changing and inform of worsening conditions.</w:t>
      </w:r>
    </w:p>
    <w:p w14:paraId="6B946146" w14:textId="493AFC80" w:rsidR="00036DC9" w:rsidRPr="00044626" w:rsidRDefault="00036DC9" w:rsidP="00036DC9">
      <w:pPr>
        <w:pStyle w:val="Heading3"/>
      </w:pPr>
      <w:r w:rsidRPr="00044626">
        <w:lastRenderedPageBreak/>
        <w:t>Step 4</w:t>
      </w:r>
      <w:r w:rsidR="00BB51B4" w:rsidRPr="00044626">
        <w:t xml:space="preserve"> – </w:t>
      </w:r>
      <w:r w:rsidR="00044626" w:rsidRPr="00044626">
        <w:t>Finalize</w:t>
      </w:r>
      <w:r w:rsidR="00BB51B4" w:rsidRPr="00044626">
        <w:t xml:space="preserve"> and approve response actions matrix</w:t>
      </w:r>
      <w:r w:rsidRPr="00044626">
        <w:rPr>
          <w:rFonts w:asciiTheme="minorHAnsi" w:hAnsiTheme="minorHAnsi" w:cstheme="minorHAnsi"/>
          <w:b w:val="0"/>
          <w:i w:val="0"/>
          <w:szCs w:val="24"/>
        </w:rPr>
        <w:t xml:space="preserve"> </w:t>
      </w:r>
    </w:p>
    <w:p w14:paraId="29E21AFF" w14:textId="4D37C992" w:rsidR="0013054A" w:rsidRDefault="00044626" w:rsidP="00CF2BA7">
      <w:pPr>
        <w:pStyle w:val="BodyText"/>
      </w:pPr>
      <w:r>
        <w:t xml:space="preserve">At the second Working Group meeting, members reviewed each response action </w:t>
      </w:r>
      <w:r w:rsidR="002E0A57">
        <w:t xml:space="preserve">for </w:t>
      </w:r>
      <w:r>
        <w:t xml:space="preserve">its inclusion in the final draft matrix, as well as the drought stage identified as </w:t>
      </w:r>
      <w:r w:rsidR="0093426D">
        <w:t xml:space="preserve">the </w:t>
      </w:r>
      <w:r>
        <w:t xml:space="preserve">implementing guideline. </w:t>
      </w:r>
      <w:r w:rsidR="002E0A57">
        <w:t xml:space="preserve">The Working Group agreed that the following response actions should be included: </w:t>
      </w:r>
    </w:p>
    <w:p w14:paraId="369770A4" w14:textId="0E9917B8" w:rsidR="009936D7" w:rsidRPr="00A925D9" w:rsidRDefault="009936D7" w:rsidP="00044626">
      <w:pPr>
        <w:pStyle w:val="BodyText"/>
        <w:rPr>
          <w:b/>
          <w:u w:val="single"/>
        </w:rPr>
      </w:pPr>
      <w:r w:rsidRPr="00A925D9">
        <w:rPr>
          <w:b/>
          <w:u w:val="single"/>
        </w:rPr>
        <w:t>Stage 1: Heads Up</w:t>
      </w:r>
    </w:p>
    <w:p w14:paraId="0CE4943B" w14:textId="3FB59549" w:rsidR="00044626" w:rsidRPr="00044626" w:rsidRDefault="009936D7" w:rsidP="00044626">
      <w:pPr>
        <w:pStyle w:val="BodyText"/>
        <w:rPr>
          <w:u w:val="single"/>
        </w:rPr>
      </w:pPr>
      <w:r>
        <w:rPr>
          <w:u w:val="single"/>
        </w:rPr>
        <w:t>Conservation Messaging, Public Education and Outreach</w:t>
      </w:r>
    </w:p>
    <w:p w14:paraId="3A26170E" w14:textId="7DD77212" w:rsidR="00DC186D" w:rsidRDefault="00044626" w:rsidP="009936D7">
      <w:pPr>
        <w:pStyle w:val="BodyText"/>
        <w:numPr>
          <w:ilvl w:val="0"/>
          <w:numId w:val="14"/>
        </w:numPr>
      </w:pPr>
      <w:r w:rsidRPr="00775DB6">
        <w:rPr>
          <w:b/>
        </w:rPr>
        <w:t>Carry out respons</w:t>
      </w:r>
      <w:r w:rsidR="00A17FBD">
        <w:rPr>
          <w:b/>
        </w:rPr>
        <w:t xml:space="preserve">e action messaging </w:t>
      </w:r>
      <w:r w:rsidRPr="00775DB6">
        <w:rPr>
          <w:b/>
        </w:rPr>
        <w:t>for each drought stage</w:t>
      </w:r>
      <w:r w:rsidR="000F1614">
        <w:t xml:space="preserve">. </w:t>
      </w:r>
    </w:p>
    <w:p w14:paraId="500CD18F" w14:textId="6F01A685" w:rsidR="00044626" w:rsidRDefault="00A17FBD" w:rsidP="00DC186D">
      <w:pPr>
        <w:pStyle w:val="BodyText"/>
        <w:ind w:left="720"/>
      </w:pPr>
      <w:r>
        <w:t>Watershed-wide r</w:t>
      </w:r>
      <w:r w:rsidR="00DC186D">
        <w:t xml:space="preserve">esponse </w:t>
      </w:r>
      <w:r>
        <w:t xml:space="preserve">action </w:t>
      </w:r>
      <w:r w:rsidR="00DC186D">
        <w:t>m</w:t>
      </w:r>
      <w:r>
        <w:t>essaging (developed during the mitigation action element) sh</w:t>
      </w:r>
      <w:r w:rsidR="000F1614">
        <w:t>ould be communicated in a stylized, branded manner (also developed as a mitigation action)</w:t>
      </w:r>
      <w:r w:rsidR="009936D7">
        <w:t>, using partner w</w:t>
      </w:r>
      <w:r w:rsidR="00044626">
        <w:t>eb</w:t>
      </w:r>
      <w:r w:rsidR="009936D7">
        <w:t>site</w:t>
      </w:r>
      <w:r w:rsidR="00A925D9">
        <w:t>s</w:t>
      </w:r>
      <w:r w:rsidR="009936D7">
        <w:t>, newspapers and press releases. The need to communicate</w:t>
      </w:r>
      <w:r w:rsidR="000E4298">
        <w:t>: (1)</w:t>
      </w:r>
      <w:r w:rsidR="009936D7">
        <w:t xml:space="preserve"> how ups</w:t>
      </w:r>
      <w:r>
        <w:t>tream areas of the watershed will</w:t>
      </w:r>
      <w:r w:rsidR="009936D7">
        <w:t xml:space="preserve"> be in droug</w:t>
      </w:r>
      <w:r w:rsidR="000E4298">
        <w:t xml:space="preserve">ht before downstream areas, (2) </w:t>
      </w:r>
      <w:r w:rsidR="009936D7">
        <w:t>how all residents within the watershed are conserving water</w:t>
      </w:r>
      <w:r w:rsidR="00AC383E">
        <w:t xml:space="preserve"> (e.g., “shared sacrifice”)</w:t>
      </w:r>
      <w:r>
        <w:t xml:space="preserve">, </w:t>
      </w:r>
      <w:r w:rsidR="000E4298">
        <w:t xml:space="preserve">and (3) why conservation is important, </w:t>
      </w:r>
      <w:r>
        <w:t>are key</w:t>
      </w:r>
      <w:r w:rsidR="009936D7">
        <w:t xml:space="preserve"> ideas for messaging. </w:t>
      </w:r>
      <w:r w:rsidR="003A1E25">
        <w:t xml:space="preserve">Both instream flow and supply should be discussed. </w:t>
      </w:r>
      <w:r w:rsidR="000F1614">
        <w:t xml:space="preserve">A map could be added with details. </w:t>
      </w:r>
      <w:r w:rsidR="009936D7">
        <w:t>Example messages could include:</w:t>
      </w:r>
    </w:p>
    <w:p w14:paraId="13CB22C3" w14:textId="0921C98D" w:rsidR="009936D7" w:rsidRDefault="00531588" w:rsidP="009936D7">
      <w:pPr>
        <w:pStyle w:val="BodyText"/>
        <w:numPr>
          <w:ilvl w:val="1"/>
          <w:numId w:val="14"/>
        </w:numPr>
      </w:pPr>
      <w:r>
        <w:t>The watershed is</w:t>
      </w:r>
      <w:r w:rsidR="00A925D9">
        <w:t xml:space="preserve"> in </w:t>
      </w:r>
      <w:r w:rsidR="009936D7">
        <w:t>Stage 1</w:t>
      </w:r>
      <w:r w:rsidR="00A925D9">
        <w:t>/Heads up drought.</w:t>
      </w:r>
      <w:r w:rsidR="009936D7">
        <w:t xml:space="preserve"> Many sectors depend upon the N. Santiam River. </w:t>
      </w:r>
      <w:r w:rsidR="000E4298">
        <w:t xml:space="preserve">Here’s how others in the watershed are affected by drought. </w:t>
      </w:r>
      <w:r w:rsidR="009936D7">
        <w:t>Practice using water wisely. Here’s how (provide examples</w:t>
      </w:r>
      <w:r w:rsidR="003F7B8A">
        <w:t xml:space="preserve"> of wise water use such as in WMCPs, and information about future response action opportunities such as water rights leasing – explained below</w:t>
      </w:r>
      <w:r w:rsidR="009936D7">
        <w:t>)</w:t>
      </w:r>
      <w:r w:rsidR="00A925D9">
        <w:t>.</w:t>
      </w:r>
    </w:p>
    <w:p w14:paraId="18296506" w14:textId="3D66514D" w:rsidR="009936D7" w:rsidRDefault="009936D7" w:rsidP="009936D7">
      <w:pPr>
        <w:pStyle w:val="BodyText"/>
        <w:ind w:left="720"/>
      </w:pPr>
      <w:r>
        <w:t xml:space="preserve">Municipal, agricultural, natural resource managers, and recreation </w:t>
      </w:r>
      <w:r w:rsidR="00A925D9">
        <w:t>owners would be expected to collaborate on and benefit from this response action.</w:t>
      </w:r>
      <w:r w:rsidR="00AC383E">
        <w:t xml:space="preserve"> Marion County emergency public information officers and City emergency response managers already engage multiple sectors in natural hazard mitigation preparedness, response and recovery and should participate in this effort. Resulting messages should then be shared with other agencies and sectors within the watershed.</w:t>
      </w:r>
      <w:r w:rsidR="00AD1843">
        <w:t xml:space="preserve"> Establishing a </w:t>
      </w:r>
      <w:r w:rsidR="00AD1843" w:rsidRPr="00AD1843">
        <w:t xml:space="preserve">partnership to develop and implement outreach and common messaging (ie., templates), </w:t>
      </w:r>
      <w:r w:rsidR="00AD1843">
        <w:t xml:space="preserve">and a </w:t>
      </w:r>
      <w:r w:rsidR="00AD1843" w:rsidRPr="00AD1843">
        <w:t>common "brand" for watershed-wide dissemination of drought stages and</w:t>
      </w:r>
      <w:r w:rsidR="00AD1843">
        <w:t xml:space="preserve"> voluntary conservation efforts is a short term mitigation action in this plan.</w:t>
      </w:r>
    </w:p>
    <w:p w14:paraId="5771B2FC" w14:textId="689D9A10" w:rsidR="00044626" w:rsidRPr="003914B5" w:rsidRDefault="00044626" w:rsidP="00044626">
      <w:pPr>
        <w:pStyle w:val="BodyText"/>
        <w:rPr>
          <w:u w:val="single"/>
        </w:rPr>
      </w:pPr>
      <w:r w:rsidRPr="003914B5">
        <w:rPr>
          <w:u w:val="single"/>
        </w:rPr>
        <w:t>Monitoring and evaluation</w:t>
      </w:r>
    </w:p>
    <w:p w14:paraId="3F2AAF6B" w14:textId="77777777" w:rsidR="008A1A37" w:rsidRPr="00775DB6" w:rsidRDefault="00044626" w:rsidP="00044626">
      <w:pPr>
        <w:pStyle w:val="BodyText"/>
        <w:numPr>
          <w:ilvl w:val="0"/>
          <w:numId w:val="14"/>
        </w:numPr>
        <w:rPr>
          <w:b/>
        </w:rPr>
      </w:pPr>
      <w:r w:rsidRPr="00775DB6">
        <w:rPr>
          <w:b/>
        </w:rPr>
        <w:t>Continue to track and report drought monitoring framework indicators</w:t>
      </w:r>
      <w:r w:rsidR="005A2B40" w:rsidRPr="00775DB6">
        <w:rPr>
          <w:b/>
        </w:rPr>
        <w:t xml:space="preserve">. </w:t>
      </w:r>
    </w:p>
    <w:p w14:paraId="689E332B" w14:textId="4729E0FC" w:rsidR="008A1A37" w:rsidRPr="00775DB6" w:rsidRDefault="008A1A37" w:rsidP="00044626">
      <w:pPr>
        <w:pStyle w:val="BodyText"/>
        <w:numPr>
          <w:ilvl w:val="0"/>
          <w:numId w:val="14"/>
        </w:numPr>
        <w:rPr>
          <w:b/>
        </w:rPr>
      </w:pPr>
      <w:r w:rsidRPr="00775DB6">
        <w:rPr>
          <w:b/>
        </w:rPr>
        <w:t>Coordinate among N. Santiam Watershed water providers, managers, and users.</w:t>
      </w:r>
    </w:p>
    <w:p w14:paraId="3F1DBF4F" w14:textId="79AEC6D5" w:rsidR="00044626" w:rsidRDefault="008A1A37" w:rsidP="008A1A37">
      <w:pPr>
        <w:pStyle w:val="BodyText"/>
        <w:ind w:left="360"/>
      </w:pPr>
      <w:r>
        <w:t xml:space="preserve">Both of these response actions are critical for preparing for and responding to drought by using the appropriate response actions for each drought stage. </w:t>
      </w:r>
      <w:r w:rsidR="005A2B40">
        <w:t xml:space="preserve">Using the NSW DCP monitoring framework to track drought stage is critical </w:t>
      </w:r>
      <w:r>
        <w:t xml:space="preserve">to </w:t>
      </w:r>
      <w:r w:rsidR="005A2B40">
        <w:t xml:space="preserve">triggering </w:t>
      </w:r>
      <w:r w:rsidR="003F7B8A">
        <w:t xml:space="preserve">coordinated </w:t>
      </w:r>
      <w:r w:rsidR="005A2B40">
        <w:t>implementation</w:t>
      </w:r>
      <w:r w:rsidR="003F7B8A">
        <w:t xml:space="preserve"> of actions</w:t>
      </w:r>
      <w:r w:rsidR="005A2B40">
        <w:t xml:space="preserve">. </w:t>
      </w:r>
      <w:r>
        <w:t xml:space="preserve">Coordination is necessary to </w:t>
      </w:r>
      <w:r w:rsidR="003F7B8A">
        <w:t>prepare for and</w:t>
      </w:r>
      <w:r>
        <w:t xml:space="preserve"> implement response actions </w:t>
      </w:r>
      <w:r w:rsidR="003F7B8A">
        <w:t>watershed wide,</w:t>
      </w:r>
      <w:r>
        <w:t xml:space="preserve"> </w:t>
      </w:r>
      <w:r w:rsidR="003F7B8A">
        <w:t xml:space="preserve">and </w:t>
      </w:r>
      <w:r w:rsidR="00A06D82">
        <w:t>promote</w:t>
      </w:r>
      <w:r>
        <w:t xml:space="preserve"> voluntary </w:t>
      </w:r>
      <w:r w:rsidR="002E0A57">
        <w:t>withdrawal</w:t>
      </w:r>
      <w:r>
        <w:t xml:space="preserve"> reductions to</w:t>
      </w:r>
      <w:r w:rsidRPr="005A2B40">
        <w:t xml:space="preserve"> </w:t>
      </w:r>
      <w:r>
        <w:t>reduce vu</w:t>
      </w:r>
      <w:r w:rsidR="003F7B8A">
        <w:t>lnerability to key assets and resources</w:t>
      </w:r>
      <w:r>
        <w:t xml:space="preserve">. </w:t>
      </w:r>
      <w:r w:rsidR="004604D8">
        <w:t xml:space="preserve">Municipal, agricultural, </w:t>
      </w:r>
      <w:r w:rsidR="005A2B40">
        <w:lastRenderedPageBreak/>
        <w:t>natural resource managers</w:t>
      </w:r>
      <w:r w:rsidR="004604D8">
        <w:t>, recreation and commercial/industrial users</w:t>
      </w:r>
      <w:r w:rsidR="005A2B40">
        <w:t xml:space="preserve"> would be</w:t>
      </w:r>
      <w:r w:rsidR="00C357EE">
        <w:t xml:space="preserve"> expected to collaborate on these</w:t>
      </w:r>
      <w:r w:rsidR="005A2B40">
        <w:t xml:space="preserve"> response acti</w:t>
      </w:r>
      <w:r w:rsidR="00775DB6">
        <w:t>on</w:t>
      </w:r>
      <w:r w:rsidR="00C357EE">
        <w:t>s</w:t>
      </w:r>
      <w:r w:rsidR="00775DB6">
        <w:t xml:space="preserve"> to benefit</w:t>
      </w:r>
      <w:r w:rsidR="005A2B40">
        <w:t xml:space="preserve"> all water users in the watershed.</w:t>
      </w:r>
    </w:p>
    <w:p w14:paraId="3B601FF8" w14:textId="77777777" w:rsidR="00A925D9" w:rsidRDefault="00A925D9" w:rsidP="00A925D9">
      <w:pPr>
        <w:pStyle w:val="BodyText"/>
        <w:rPr>
          <w:u w:val="single"/>
        </w:rPr>
      </w:pPr>
      <w:r w:rsidRPr="003914B5">
        <w:rPr>
          <w:u w:val="single"/>
        </w:rPr>
        <w:t>Water rights management</w:t>
      </w:r>
    </w:p>
    <w:p w14:paraId="50695EC7" w14:textId="37754917" w:rsidR="00963918" w:rsidRPr="00963918" w:rsidRDefault="00963918" w:rsidP="00963918">
      <w:pPr>
        <w:pStyle w:val="BodyText"/>
        <w:numPr>
          <w:ilvl w:val="0"/>
          <w:numId w:val="14"/>
        </w:numPr>
        <w:rPr>
          <w:b/>
        </w:rPr>
      </w:pPr>
      <w:r>
        <w:rPr>
          <w:b/>
        </w:rPr>
        <w:t xml:space="preserve">Forebear use </w:t>
      </w:r>
    </w:p>
    <w:p w14:paraId="7565DFEA" w14:textId="4074E5A6" w:rsidR="00963918" w:rsidRPr="00044626" w:rsidRDefault="00963918" w:rsidP="00963918">
      <w:pPr>
        <w:pStyle w:val="BodyText"/>
        <w:ind w:left="360"/>
      </w:pPr>
      <w:r>
        <w:t xml:space="preserve">Water rights owners currently have the ability to forbear use of any portion of their water at any time. That is, they can voluntarily stop or reduce their water use during the season to leave more water instream during critical periods to protect vulnerable instream natural resources. </w:t>
      </w:r>
    </w:p>
    <w:p w14:paraId="604C1C3A" w14:textId="5EABC786" w:rsidR="00963918" w:rsidRPr="00963918" w:rsidRDefault="00963918" w:rsidP="00F86B47">
      <w:pPr>
        <w:pStyle w:val="BodyText"/>
        <w:numPr>
          <w:ilvl w:val="0"/>
          <w:numId w:val="14"/>
        </w:numPr>
        <w:rPr>
          <w:b/>
        </w:rPr>
      </w:pPr>
      <w:r w:rsidRPr="00963918">
        <w:rPr>
          <w:b/>
        </w:rPr>
        <w:t>Switc</w:t>
      </w:r>
      <w:r>
        <w:rPr>
          <w:b/>
        </w:rPr>
        <w:t xml:space="preserve">h to an alternate water source </w:t>
      </w:r>
    </w:p>
    <w:p w14:paraId="62E3BF99" w14:textId="5F9AEE97" w:rsidR="00963918" w:rsidRPr="00044626" w:rsidRDefault="00963918" w:rsidP="00963918">
      <w:pPr>
        <w:pStyle w:val="BodyText"/>
        <w:ind w:left="360"/>
      </w:pPr>
      <w:r>
        <w:t xml:space="preserve">A separate, or complimentary, option that is currently available is to leave water instream and switch to an alternate water source, such as groundwater or impounded water. This response action provides the same benefits as forbearing use, though in certain areas, </w:t>
      </w:r>
      <w:r w:rsidR="00A06DAF">
        <w:t xml:space="preserve">groundwater </w:t>
      </w:r>
      <w:r w:rsidR="00AB5415">
        <w:t>withdrawals</w:t>
      </w:r>
      <w:r w:rsidR="00A06DAF">
        <w:t xml:space="preserve"> </w:t>
      </w:r>
      <w:r>
        <w:t>could also impact water levels in neighboring wells or reduce groundwater contributions to instream flow. It may be best to implement this response action only after consulting local natural resources managers (ie., NRCS, watershed councils)</w:t>
      </w:r>
    </w:p>
    <w:p w14:paraId="71B75085" w14:textId="0129CD90" w:rsidR="00A925D9" w:rsidRPr="003F7B8A" w:rsidRDefault="00A925D9" w:rsidP="00A925D9">
      <w:pPr>
        <w:pStyle w:val="BodyText"/>
        <w:numPr>
          <w:ilvl w:val="0"/>
          <w:numId w:val="14"/>
        </w:numPr>
        <w:rPr>
          <w:b/>
        </w:rPr>
      </w:pPr>
      <w:r w:rsidRPr="003F7B8A">
        <w:rPr>
          <w:b/>
        </w:rPr>
        <w:t xml:space="preserve">Lease water rights </w:t>
      </w:r>
      <w:r w:rsidR="00963918">
        <w:rPr>
          <w:b/>
        </w:rPr>
        <w:t>(full or split-season leases)</w:t>
      </w:r>
    </w:p>
    <w:p w14:paraId="34510B00" w14:textId="3A7F1BC6" w:rsidR="004604D8" w:rsidRPr="00963918" w:rsidRDefault="00963918" w:rsidP="00963918">
      <w:pPr>
        <w:pStyle w:val="BodyText"/>
        <w:ind w:left="360"/>
      </w:pPr>
      <w:r>
        <w:t xml:space="preserve">An option that is currently available </w:t>
      </w:r>
      <w:r w:rsidR="00AB5415">
        <w:t xml:space="preserve">but not used very </w:t>
      </w:r>
      <w:r w:rsidR="00F86B47">
        <w:t>often</w:t>
      </w:r>
      <w:r w:rsidR="00AB5415">
        <w:t xml:space="preserve"> </w:t>
      </w:r>
      <w:r>
        <w:t>in the N. Santiam</w:t>
      </w:r>
      <w:r w:rsidR="00AB5415">
        <w:t xml:space="preserve"> is leasing instream of certificated water rights. </w:t>
      </w:r>
      <w:r w:rsidR="003F7B8A">
        <w:t>Water rights leasing</w:t>
      </w:r>
      <w:r w:rsidR="00DC186D">
        <w:t xml:space="preserve"> </w:t>
      </w:r>
      <w:r w:rsidR="003F7B8A">
        <w:t>provides</w:t>
      </w:r>
      <w:r w:rsidR="00DC186D">
        <w:t xml:space="preserve"> </w:t>
      </w:r>
      <w:r w:rsidR="00AB5415">
        <w:t xml:space="preserve">water right holders </w:t>
      </w:r>
      <w:r w:rsidR="00AD1843">
        <w:t>with a voluntary</w:t>
      </w:r>
      <w:r w:rsidR="00DC186D">
        <w:t xml:space="preserve"> opportunity to leave water instream to protect natural resources</w:t>
      </w:r>
      <w:r w:rsidR="004068F9">
        <w:t xml:space="preserve"> when needed</w:t>
      </w:r>
      <w:r w:rsidR="00DC186D">
        <w:t xml:space="preserve">, but still protect rights for future </w:t>
      </w:r>
      <w:r w:rsidR="00AB5415">
        <w:t xml:space="preserve">beneficial out-of-stream use. (Leasing a water right instream is considered a beneficial use and protects the water right from forfeiture due to non-use). </w:t>
      </w:r>
      <w:r w:rsidR="00AD1843">
        <w:t xml:space="preserve">There are two different types of water rights leases: full and split-season. As part of the </w:t>
      </w:r>
      <w:r w:rsidR="00AD1843" w:rsidRPr="00AD1843">
        <w:rPr>
          <w:u w:val="single"/>
        </w:rPr>
        <w:t>full lease</w:t>
      </w:r>
      <w:r w:rsidR="00AD1843">
        <w:t xml:space="preserve">, a water rights owner would indicate a specific number of acres that they voluntarily elect not to irrigate for the full season. A </w:t>
      </w:r>
      <w:r w:rsidR="00AD1843" w:rsidRPr="00AD1843">
        <w:rPr>
          <w:u w:val="single"/>
        </w:rPr>
        <w:t>split-season lease</w:t>
      </w:r>
      <w:r w:rsidR="00AD1843">
        <w:t xml:space="preserve"> requires an owner to measure the amount of </w:t>
      </w:r>
      <w:r w:rsidR="00AB5415">
        <w:t xml:space="preserve">water used </w:t>
      </w:r>
      <w:r w:rsidR="00AD1843">
        <w:t>so that the amount of water remaining for instream use can be quantified.</w:t>
      </w:r>
      <w:r w:rsidR="004604D8" w:rsidRPr="004604D8">
        <w:rPr>
          <w:highlight w:val="yellow"/>
        </w:rPr>
        <w:t xml:space="preserve"> </w:t>
      </w:r>
    </w:p>
    <w:p w14:paraId="67BAF746" w14:textId="533F6887" w:rsidR="00AD1843" w:rsidRPr="00044626" w:rsidRDefault="004604D8" w:rsidP="00DC186D">
      <w:pPr>
        <w:pStyle w:val="BodyText"/>
        <w:ind w:left="360"/>
      </w:pPr>
      <w:r w:rsidRPr="004604D8">
        <w:t>Municipal, agricultural,</w:t>
      </w:r>
      <w:r w:rsidR="00A06DAF">
        <w:t xml:space="preserve"> </w:t>
      </w:r>
      <w:r w:rsidRPr="004604D8">
        <w:t>natural resource managers</w:t>
      </w:r>
      <w:r w:rsidR="00A06DAF">
        <w:t>, and commercial/industrial users</w:t>
      </w:r>
      <w:r w:rsidRPr="004604D8">
        <w:t xml:space="preserve"> would be expected to collaborate on and benefit from this response action. Developing and seeking funding to incentivize</w:t>
      </w:r>
      <w:r w:rsidR="00A06DAF">
        <w:t xml:space="preserve"> a water rights leasing</w:t>
      </w:r>
      <w:r w:rsidRPr="004604D8">
        <w:t xml:space="preserve"> program is a </w:t>
      </w:r>
      <w:r w:rsidR="00F86B47">
        <w:t>high priority</w:t>
      </w:r>
      <w:r w:rsidRPr="004604D8">
        <w:t xml:space="preserve"> mitigation action in this plan</w:t>
      </w:r>
      <w:r>
        <w:t>.</w:t>
      </w:r>
    </w:p>
    <w:p w14:paraId="13FFBBFC" w14:textId="77777777" w:rsidR="00A925D9" w:rsidRPr="003914B5" w:rsidRDefault="00A925D9" w:rsidP="00A925D9">
      <w:pPr>
        <w:pStyle w:val="BodyText"/>
        <w:rPr>
          <w:u w:val="single"/>
        </w:rPr>
      </w:pPr>
      <w:r w:rsidRPr="003914B5">
        <w:rPr>
          <w:u w:val="single"/>
        </w:rPr>
        <w:t>Water conservation</w:t>
      </w:r>
    </w:p>
    <w:p w14:paraId="54DB6F2A" w14:textId="77777777" w:rsidR="00A925D9" w:rsidRPr="00200715" w:rsidRDefault="00A925D9" w:rsidP="00A925D9">
      <w:pPr>
        <w:pStyle w:val="BodyText"/>
        <w:numPr>
          <w:ilvl w:val="0"/>
          <w:numId w:val="14"/>
        </w:numPr>
        <w:rPr>
          <w:b/>
        </w:rPr>
      </w:pPr>
      <w:r w:rsidRPr="00200715">
        <w:rPr>
          <w:b/>
        </w:rPr>
        <w:t>Implement strategies identified in Water Management and Conservation Plans (WMCPs)</w:t>
      </w:r>
    </w:p>
    <w:p w14:paraId="17A41226" w14:textId="1F9E2706" w:rsidR="00A06DAF" w:rsidRDefault="00463CAD" w:rsidP="00A06DAF">
      <w:pPr>
        <w:pStyle w:val="BodyText"/>
        <w:ind w:left="360"/>
      </w:pPr>
      <w:r>
        <w:t xml:space="preserve">As discussed in Section 2.2.3, entity-specific WMCPs (e.g., cities, SWCD) include curtailment plans that identify </w:t>
      </w:r>
      <w:r w:rsidR="00200715">
        <w:t xml:space="preserve">their own </w:t>
      </w:r>
      <w:r>
        <w:t xml:space="preserve">response actions for implementation at each </w:t>
      </w:r>
      <w:r w:rsidR="00200715">
        <w:t>curtailment</w:t>
      </w:r>
      <w:r>
        <w:t xml:space="preserve"> stage. Actions may be for the entity itself and/or its customers. Though individually-defined </w:t>
      </w:r>
      <w:r w:rsidR="00200715">
        <w:t>curtailment</w:t>
      </w:r>
      <w:r>
        <w:t xml:space="preserve"> stages may not exactly align with watershed-wide defined DCP drought stages, some parallels can be drawn. One suggested mitig</w:t>
      </w:r>
      <w:r w:rsidR="00200715">
        <w:t>ation action is to align stages</w:t>
      </w:r>
      <w:r>
        <w:t xml:space="preserve"> in curtailment plans with the DCP monitoring framework</w:t>
      </w:r>
      <w:r w:rsidR="00200715">
        <w:t xml:space="preserve"> stages</w:t>
      </w:r>
      <w:r w:rsidR="00F86B47">
        <w:t xml:space="preserve">. </w:t>
      </w:r>
      <w:r w:rsidR="00200715">
        <w:t>Examples of local response actions from a city-specific curtailment plan include:</w:t>
      </w:r>
    </w:p>
    <w:p w14:paraId="19DD0FAB" w14:textId="77777777" w:rsidR="00200715" w:rsidRPr="00200715" w:rsidRDefault="00200715" w:rsidP="00200715">
      <w:pPr>
        <w:pStyle w:val="BodyText"/>
        <w:spacing w:after="0" w:line="240" w:lineRule="auto"/>
        <w:ind w:left="360"/>
        <w:rPr>
          <w:u w:val="single"/>
        </w:rPr>
      </w:pPr>
      <w:r w:rsidRPr="00200715">
        <w:rPr>
          <w:u w:val="single"/>
        </w:rPr>
        <w:lastRenderedPageBreak/>
        <w:t>City actions</w:t>
      </w:r>
    </w:p>
    <w:p w14:paraId="5C0B6CFE" w14:textId="6472A01C" w:rsidR="00200715" w:rsidRDefault="00200715" w:rsidP="00200715">
      <w:pPr>
        <w:pStyle w:val="BodyText"/>
        <w:numPr>
          <w:ilvl w:val="0"/>
          <w:numId w:val="14"/>
        </w:numPr>
        <w:spacing w:after="0" w:line="240" w:lineRule="auto"/>
      </w:pPr>
      <w:r>
        <w:t>Reduce watering at City facilities and/or parks as determined by the City Manager.</w:t>
      </w:r>
    </w:p>
    <w:p w14:paraId="3D6143C9" w14:textId="417DBABC" w:rsidR="00200715" w:rsidRDefault="00200715" w:rsidP="00200715">
      <w:pPr>
        <w:pStyle w:val="BodyText"/>
        <w:numPr>
          <w:ilvl w:val="0"/>
          <w:numId w:val="14"/>
        </w:numPr>
        <w:spacing w:after="0" w:line="240" w:lineRule="auto"/>
      </w:pPr>
      <w:r>
        <w:t>Discontinue operating City decorative fountains that do not recirculate water.</w:t>
      </w:r>
    </w:p>
    <w:p w14:paraId="4ECCB276" w14:textId="68645831" w:rsidR="00200715" w:rsidRDefault="00200715" w:rsidP="00200715">
      <w:pPr>
        <w:pStyle w:val="BodyText"/>
        <w:numPr>
          <w:ilvl w:val="0"/>
          <w:numId w:val="14"/>
        </w:numPr>
        <w:spacing w:after="0" w:line="240" w:lineRule="auto"/>
      </w:pPr>
      <w:r>
        <w:t>Limit City hydrant and water line flushing to essential needs for safety and human health.</w:t>
      </w:r>
    </w:p>
    <w:p w14:paraId="66718E3E" w14:textId="16271A2F" w:rsidR="00200715" w:rsidRDefault="00200715" w:rsidP="00200715">
      <w:pPr>
        <w:pStyle w:val="BodyText"/>
        <w:numPr>
          <w:ilvl w:val="0"/>
          <w:numId w:val="14"/>
        </w:numPr>
        <w:spacing w:after="0" w:line="240" w:lineRule="auto"/>
      </w:pPr>
      <w:r>
        <w:t>Prohibit City-staff from washing sidewalks, walkways, streets, driveways, parking lots, or other hard surfaces except where necessary for public health or safety.</w:t>
      </w:r>
    </w:p>
    <w:p w14:paraId="2D6ABE56" w14:textId="59D08AB3" w:rsidR="00200715" w:rsidRDefault="00200715" w:rsidP="00200715">
      <w:pPr>
        <w:pStyle w:val="BodyText"/>
        <w:numPr>
          <w:ilvl w:val="0"/>
          <w:numId w:val="14"/>
        </w:numPr>
        <w:spacing w:after="0" w:line="240" w:lineRule="auto"/>
      </w:pPr>
      <w:r>
        <w:t>Discontinue washing City vehicles.</w:t>
      </w:r>
    </w:p>
    <w:p w14:paraId="72B77043" w14:textId="77777777" w:rsidR="00061A87" w:rsidRDefault="00061A87" w:rsidP="00061A87">
      <w:pPr>
        <w:pStyle w:val="BodyText"/>
        <w:spacing w:after="0" w:line="240" w:lineRule="auto"/>
        <w:ind w:left="720"/>
      </w:pPr>
    </w:p>
    <w:p w14:paraId="404F2250" w14:textId="143106DB" w:rsidR="00200715" w:rsidRPr="00200715" w:rsidRDefault="00200715" w:rsidP="00200715">
      <w:pPr>
        <w:pStyle w:val="BodyText"/>
        <w:spacing w:after="0" w:line="240" w:lineRule="auto"/>
        <w:ind w:left="360"/>
        <w:rPr>
          <w:u w:val="single"/>
        </w:rPr>
      </w:pPr>
      <w:r w:rsidRPr="00200715">
        <w:rPr>
          <w:u w:val="single"/>
        </w:rPr>
        <w:t>Customer actions</w:t>
      </w:r>
    </w:p>
    <w:p w14:paraId="275E8301" w14:textId="1547576D" w:rsidR="00200715" w:rsidRDefault="00200715" w:rsidP="00200715">
      <w:pPr>
        <w:pStyle w:val="BodyText"/>
        <w:numPr>
          <w:ilvl w:val="0"/>
          <w:numId w:val="14"/>
        </w:numPr>
        <w:spacing w:after="0" w:line="240" w:lineRule="auto"/>
      </w:pPr>
      <w:r>
        <w:t>Request that City water customers voluntarily reduce outdoor water uses such as lawn watering, car washing, patio cleaning, etc.</w:t>
      </w:r>
    </w:p>
    <w:p w14:paraId="6CF1ACC3" w14:textId="77777777" w:rsidR="00200715" w:rsidRDefault="00200715" w:rsidP="00200715">
      <w:pPr>
        <w:pStyle w:val="BodyText"/>
        <w:spacing w:after="0" w:line="240" w:lineRule="auto"/>
        <w:ind w:left="360"/>
      </w:pPr>
    </w:p>
    <w:p w14:paraId="7169AEBA" w14:textId="4AE6549F" w:rsidR="00A925D9" w:rsidRPr="00A925D9" w:rsidRDefault="00A925D9" w:rsidP="00A925D9">
      <w:pPr>
        <w:pStyle w:val="BodyText"/>
        <w:rPr>
          <w:b/>
          <w:u w:val="single"/>
        </w:rPr>
      </w:pPr>
      <w:r>
        <w:rPr>
          <w:b/>
          <w:u w:val="single"/>
        </w:rPr>
        <w:t>Stage 2</w:t>
      </w:r>
      <w:r w:rsidRPr="00A925D9">
        <w:rPr>
          <w:b/>
          <w:u w:val="single"/>
        </w:rPr>
        <w:t xml:space="preserve">: </w:t>
      </w:r>
      <w:r>
        <w:rPr>
          <w:b/>
          <w:u w:val="single"/>
        </w:rPr>
        <w:t>Moderate Drought</w:t>
      </w:r>
    </w:p>
    <w:p w14:paraId="12385C71" w14:textId="5EC3BFF0" w:rsidR="00531588" w:rsidRPr="00531588" w:rsidRDefault="00200715" w:rsidP="00A925D9">
      <w:pPr>
        <w:pStyle w:val="BodyText"/>
      </w:pPr>
      <w:r>
        <w:t>All Stage 1 response actions should</w:t>
      </w:r>
      <w:r w:rsidR="00531588">
        <w:t xml:space="preserve"> be implemented in Stage 2. The following additional actions also can be implemented:</w:t>
      </w:r>
    </w:p>
    <w:p w14:paraId="5CA3CFCA" w14:textId="77777777" w:rsidR="00A925D9" w:rsidRPr="00044626" w:rsidRDefault="00A925D9" w:rsidP="00A925D9">
      <w:pPr>
        <w:pStyle w:val="BodyText"/>
        <w:rPr>
          <w:u w:val="single"/>
        </w:rPr>
      </w:pPr>
      <w:r>
        <w:rPr>
          <w:u w:val="single"/>
        </w:rPr>
        <w:t>Conservation Messaging, Public Education and Outreach</w:t>
      </w:r>
    </w:p>
    <w:p w14:paraId="1367542C" w14:textId="6096C01F" w:rsidR="00A925D9" w:rsidRDefault="00A925D9" w:rsidP="00A925D9">
      <w:pPr>
        <w:pStyle w:val="BodyText"/>
        <w:numPr>
          <w:ilvl w:val="0"/>
          <w:numId w:val="14"/>
        </w:numPr>
      </w:pPr>
      <w:r w:rsidRPr="00200715">
        <w:rPr>
          <w:b/>
        </w:rPr>
        <w:t>Carry out response messaging (as developed during mitigation</w:t>
      </w:r>
      <w:r w:rsidR="00A62ADF">
        <w:rPr>
          <w:b/>
        </w:rPr>
        <w:t xml:space="preserve"> action development</w:t>
      </w:r>
      <w:r w:rsidRPr="00200715">
        <w:rPr>
          <w:b/>
        </w:rPr>
        <w:t>), using partner websites, newspapers and press releases.</w:t>
      </w:r>
      <w:r>
        <w:t xml:space="preserve"> </w:t>
      </w:r>
      <w:r w:rsidR="00200715">
        <w:t>Messaging should convey</w:t>
      </w:r>
      <w:r>
        <w:t xml:space="preserve"> how upstream areas of the watershed may be in droug</w:t>
      </w:r>
      <w:r w:rsidR="000E4298">
        <w:t xml:space="preserve">ht before downstream areas, </w:t>
      </w:r>
      <w:r>
        <w:t>how all residents within the</w:t>
      </w:r>
      <w:r w:rsidR="00200715">
        <w:t xml:space="preserve"> watershed are conserving water</w:t>
      </w:r>
      <w:r w:rsidR="000E4298">
        <w:t>, and why conservation is important</w:t>
      </w:r>
      <w:r>
        <w:t xml:space="preserve">. </w:t>
      </w:r>
      <w:r w:rsidR="00A17FBD">
        <w:t xml:space="preserve">More information is provided in Stage 1 above. </w:t>
      </w:r>
      <w:r>
        <w:t xml:space="preserve">Example messages </w:t>
      </w:r>
      <w:r w:rsidR="00A17FBD">
        <w:t xml:space="preserve">in Stage 2 </w:t>
      </w:r>
      <w:r>
        <w:t>could include:</w:t>
      </w:r>
    </w:p>
    <w:p w14:paraId="0255F1CA" w14:textId="15D4511C" w:rsidR="00A925D9" w:rsidRDefault="00531588" w:rsidP="00A925D9">
      <w:pPr>
        <w:pStyle w:val="BodyText"/>
        <w:numPr>
          <w:ilvl w:val="1"/>
          <w:numId w:val="14"/>
        </w:numPr>
      </w:pPr>
      <w:r>
        <w:t xml:space="preserve">The watershed is </w:t>
      </w:r>
      <w:r w:rsidR="00A925D9">
        <w:t>in Stage 2/Moderate drought. Some areas in the watershed are experiencing drought</w:t>
      </w:r>
      <w:r w:rsidR="003A1E25">
        <w:t xml:space="preserve"> </w:t>
      </w:r>
      <w:r w:rsidR="00003A4B">
        <w:t xml:space="preserve">and drought impacts </w:t>
      </w:r>
      <w:r w:rsidR="003A1E25">
        <w:t>(eg., recreation is slow because reservoir levels are low; green bean yield is low because growers are water less)</w:t>
      </w:r>
      <w:r w:rsidR="00A925D9">
        <w:t xml:space="preserve">. Here’s how everyone is saving water (provide examples). Please voluntarily reduce water by </w:t>
      </w:r>
      <w:r w:rsidR="00A925D9" w:rsidRPr="009936D7">
        <w:rPr>
          <w:u w:val="single"/>
        </w:rPr>
        <w:t>5 percent</w:t>
      </w:r>
      <w:r w:rsidR="00A925D9">
        <w:t>. Here’s how you can do it (provide examples).</w:t>
      </w:r>
    </w:p>
    <w:p w14:paraId="3A728C3F" w14:textId="77777777" w:rsidR="00A925D9" w:rsidRPr="003914B5" w:rsidRDefault="00A925D9" w:rsidP="00A925D9">
      <w:pPr>
        <w:pStyle w:val="BodyText"/>
        <w:rPr>
          <w:u w:val="single"/>
        </w:rPr>
      </w:pPr>
      <w:r w:rsidRPr="003914B5">
        <w:rPr>
          <w:u w:val="single"/>
        </w:rPr>
        <w:t>Monitoring and evaluation</w:t>
      </w:r>
    </w:p>
    <w:p w14:paraId="1ACE8039" w14:textId="676452A5" w:rsidR="00044626" w:rsidRPr="00003A4B" w:rsidRDefault="00044626" w:rsidP="00003A4B">
      <w:pPr>
        <w:pStyle w:val="BodyText"/>
        <w:numPr>
          <w:ilvl w:val="0"/>
          <w:numId w:val="14"/>
        </w:numPr>
        <w:rPr>
          <w:b/>
        </w:rPr>
      </w:pPr>
      <w:r w:rsidRPr="00003A4B">
        <w:rPr>
          <w:b/>
        </w:rPr>
        <w:t xml:space="preserve">Compile </w:t>
      </w:r>
      <w:r w:rsidR="00003A4B" w:rsidRPr="00003A4B">
        <w:rPr>
          <w:b/>
        </w:rPr>
        <w:t xml:space="preserve">socioeconomic and environmental </w:t>
      </w:r>
      <w:r w:rsidRPr="00003A4B">
        <w:rPr>
          <w:b/>
        </w:rPr>
        <w:t>impacts of drought (ie. local data) for use in funding applications, messaging, and refinement of the vulnerability assessment</w:t>
      </w:r>
      <w:r w:rsidR="00003A4B" w:rsidRPr="00003A4B">
        <w:rPr>
          <w:b/>
        </w:rPr>
        <w:t xml:space="preserve"> </w:t>
      </w:r>
    </w:p>
    <w:p w14:paraId="0EC35EFC" w14:textId="3FFC2BF7" w:rsidR="00003A4B" w:rsidRDefault="00003A4B" w:rsidP="00237A07">
      <w:pPr>
        <w:pStyle w:val="BodyText"/>
        <w:ind w:left="360"/>
      </w:pPr>
      <w:r>
        <w:t xml:space="preserve">As noted in the Vulnerability Assessment, local data quantifying impacts of drought on each of the sectors is a datagap. This information would </w:t>
      </w:r>
      <w:r w:rsidR="00A62ADF">
        <w:t xml:space="preserve">be </w:t>
      </w:r>
      <w:r>
        <w:t xml:space="preserve">useful for refining the assessment, as well as for </w:t>
      </w:r>
      <w:r w:rsidR="003F49F5">
        <w:t xml:space="preserve">messaging, </w:t>
      </w:r>
      <w:r>
        <w:t xml:space="preserve">identifying </w:t>
      </w:r>
      <w:r w:rsidR="003F49F5">
        <w:t xml:space="preserve">future </w:t>
      </w:r>
      <w:r>
        <w:t xml:space="preserve">effective actions to build resiliency, and “making the case” </w:t>
      </w:r>
      <w:r w:rsidR="003F49F5">
        <w:t xml:space="preserve">in grant applications </w:t>
      </w:r>
      <w:r>
        <w:t xml:space="preserve">to obtain funding to implement these actions. </w:t>
      </w:r>
      <w:r w:rsidRPr="004604D8">
        <w:t>Municipal, agricultural,</w:t>
      </w:r>
      <w:r>
        <w:t xml:space="preserve"> </w:t>
      </w:r>
      <w:r w:rsidRPr="004604D8">
        <w:t>natural resource managers</w:t>
      </w:r>
      <w:r>
        <w:t>, and the recreation sector (the most vulnerable sectors)</w:t>
      </w:r>
      <w:r w:rsidRPr="004604D8">
        <w:t xml:space="preserve"> would be expected to collaborate on and benefit from this response action.</w:t>
      </w:r>
    </w:p>
    <w:p w14:paraId="6BED7F5B" w14:textId="28D7B564" w:rsidR="00A925D9" w:rsidRDefault="00A925D9" w:rsidP="00A925D9">
      <w:pPr>
        <w:pStyle w:val="BodyText"/>
        <w:rPr>
          <w:b/>
          <w:u w:val="single"/>
        </w:rPr>
      </w:pPr>
      <w:r>
        <w:rPr>
          <w:b/>
          <w:u w:val="single"/>
        </w:rPr>
        <w:t>Stage 3</w:t>
      </w:r>
      <w:r w:rsidRPr="00A925D9">
        <w:rPr>
          <w:b/>
          <w:u w:val="single"/>
        </w:rPr>
        <w:t xml:space="preserve">: </w:t>
      </w:r>
      <w:r>
        <w:rPr>
          <w:b/>
          <w:u w:val="single"/>
        </w:rPr>
        <w:t>Severe Drought</w:t>
      </w:r>
    </w:p>
    <w:p w14:paraId="7BF2E1ED" w14:textId="146FAA0A" w:rsidR="00531588" w:rsidRPr="00A925D9" w:rsidRDefault="00531588" w:rsidP="00A925D9">
      <w:pPr>
        <w:pStyle w:val="BodyText"/>
        <w:rPr>
          <w:b/>
          <w:u w:val="single"/>
        </w:rPr>
      </w:pPr>
      <w:r>
        <w:t>All Stage 1 and Stage 2 response actions can be implemented in Stage 3. The following additional actions also can be implemented:</w:t>
      </w:r>
    </w:p>
    <w:p w14:paraId="2E2FAC54" w14:textId="77777777" w:rsidR="00A925D9" w:rsidRPr="00044626" w:rsidRDefault="00A925D9" w:rsidP="00A925D9">
      <w:pPr>
        <w:pStyle w:val="BodyText"/>
        <w:rPr>
          <w:u w:val="single"/>
        </w:rPr>
      </w:pPr>
      <w:r>
        <w:rPr>
          <w:u w:val="single"/>
        </w:rPr>
        <w:lastRenderedPageBreak/>
        <w:t>Conservation Messaging, Public Education and Outreach</w:t>
      </w:r>
    </w:p>
    <w:p w14:paraId="75F2E6E2" w14:textId="482F89D5" w:rsidR="00A925D9" w:rsidRDefault="00A925D9" w:rsidP="00A925D9">
      <w:pPr>
        <w:pStyle w:val="BodyText"/>
        <w:numPr>
          <w:ilvl w:val="0"/>
          <w:numId w:val="14"/>
        </w:numPr>
      </w:pPr>
      <w:r w:rsidRPr="00437F54">
        <w:rPr>
          <w:b/>
        </w:rPr>
        <w:t>Carry out response messaging (as developed during mitigation</w:t>
      </w:r>
      <w:r w:rsidR="00A62ADF">
        <w:rPr>
          <w:b/>
        </w:rPr>
        <w:t xml:space="preserve"> action development</w:t>
      </w:r>
      <w:r w:rsidRPr="00437F54">
        <w:rPr>
          <w:b/>
        </w:rPr>
        <w:t>), using partner websites, newspapers and press releases.</w:t>
      </w:r>
      <w:r>
        <w:t xml:space="preserve"> </w:t>
      </w:r>
      <w:r w:rsidR="00003A4B">
        <w:t xml:space="preserve">More information is provided in Stages 1 and 2 above. </w:t>
      </w:r>
      <w:r>
        <w:t xml:space="preserve">Example messages </w:t>
      </w:r>
      <w:r w:rsidR="00A17FBD">
        <w:t xml:space="preserve">in Stage 3 </w:t>
      </w:r>
      <w:r>
        <w:t>could include:</w:t>
      </w:r>
    </w:p>
    <w:p w14:paraId="0ED3F274" w14:textId="142371DA" w:rsidR="00A925D9" w:rsidRDefault="00531588" w:rsidP="00A925D9">
      <w:pPr>
        <w:pStyle w:val="BodyText"/>
        <w:numPr>
          <w:ilvl w:val="1"/>
          <w:numId w:val="14"/>
        </w:numPr>
      </w:pPr>
      <w:r>
        <w:t xml:space="preserve">The watershed is </w:t>
      </w:r>
      <w:r w:rsidR="00A925D9">
        <w:t>in Stage 3/Severe drought.</w:t>
      </w:r>
      <w:r w:rsidR="00A925D9" w:rsidRPr="009936D7">
        <w:t xml:space="preserve"> </w:t>
      </w:r>
      <w:r w:rsidR="00A925D9">
        <w:t>All areas in the watershed are experiencing drought</w:t>
      </w:r>
      <w:r w:rsidR="00003A4B">
        <w:t xml:space="preserve"> and drought impacts</w:t>
      </w:r>
      <w:r w:rsidR="00A925D9">
        <w:t xml:space="preserve">. </w:t>
      </w:r>
      <w:r w:rsidR="000E4298">
        <w:t xml:space="preserve">Conservation is important to help prevent Stage 4. </w:t>
      </w:r>
      <w:r w:rsidR="00A925D9">
        <w:t xml:space="preserve">Here’s how everyone is saving water (provide examples). Please voluntarily reduce water by </w:t>
      </w:r>
      <w:r w:rsidR="00A925D9" w:rsidRPr="009936D7">
        <w:rPr>
          <w:u w:val="single"/>
        </w:rPr>
        <w:t>10 percent.</w:t>
      </w:r>
      <w:r w:rsidR="00A925D9">
        <w:t xml:space="preserve"> Here’s how you can do it (provide examples).</w:t>
      </w:r>
    </w:p>
    <w:p w14:paraId="7170EF9F" w14:textId="77777777" w:rsidR="00A925D9" w:rsidRPr="003914B5" w:rsidRDefault="00A925D9" w:rsidP="00A925D9">
      <w:pPr>
        <w:pStyle w:val="BodyText"/>
        <w:rPr>
          <w:u w:val="single"/>
        </w:rPr>
      </w:pPr>
      <w:r w:rsidRPr="003914B5">
        <w:rPr>
          <w:u w:val="single"/>
        </w:rPr>
        <w:t>Water rights management</w:t>
      </w:r>
    </w:p>
    <w:p w14:paraId="58620CE7" w14:textId="05962306" w:rsidR="00044626" w:rsidRPr="00437F54" w:rsidRDefault="00044626" w:rsidP="00044626">
      <w:pPr>
        <w:pStyle w:val="BodyText"/>
        <w:numPr>
          <w:ilvl w:val="0"/>
          <w:numId w:val="14"/>
        </w:numPr>
        <w:rPr>
          <w:b/>
        </w:rPr>
      </w:pPr>
      <w:r w:rsidRPr="00437F54">
        <w:rPr>
          <w:b/>
        </w:rPr>
        <w:t xml:space="preserve">Implement drought </w:t>
      </w:r>
      <w:r w:rsidR="00B715D3">
        <w:rPr>
          <w:b/>
        </w:rPr>
        <w:t>emergency water rights tools (ie</w:t>
      </w:r>
      <w:r w:rsidRPr="00437F54">
        <w:rPr>
          <w:b/>
        </w:rPr>
        <w:t>., t</w:t>
      </w:r>
      <w:r w:rsidR="00B715D3">
        <w:rPr>
          <w:b/>
        </w:rPr>
        <w:t>emporary t</w:t>
      </w:r>
      <w:r w:rsidRPr="00437F54">
        <w:rPr>
          <w:b/>
        </w:rPr>
        <w:t>ransfers</w:t>
      </w:r>
      <w:r w:rsidR="00B715D3">
        <w:rPr>
          <w:b/>
        </w:rPr>
        <w:t xml:space="preserve"> of water rights</w:t>
      </w:r>
      <w:r w:rsidRPr="00437F54">
        <w:rPr>
          <w:b/>
        </w:rPr>
        <w:t>,</w:t>
      </w:r>
      <w:r w:rsidR="00B715D3">
        <w:rPr>
          <w:b/>
        </w:rPr>
        <w:t xml:space="preserve"> emergency water use</w:t>
      </w:r>
      <w:r w:rsidRPr="00437F54">
        <w:rPr>
          <w:b/>
        </w:rPr>
        <w:t xml:space="preserve"> permits</w:t>
      </w:r>
      <w:r w:rsidR="00B715D3">
        <w:rPr>
          <w:b/>
        </w:rPr>
        <w:t>, and use of existing right option/agreement</w:t>
      </w:r>
      <w:r w:rsidRPr="00437F54">
        <w:rPr>
          <w:b/>
        </w:rPr>
        <w:t>) available during governor declared drought</w:t>
      </w:r>
    </w:p>
    <w:p w14:paraId="0DC0C5FB" w14:textId="187C2F3A" w:rsidR="00437F54" w:rsidRDefault="007848D3" w:rsidP="00237A07">
      <w:pPr>
        <w:pStyle w:val="BodyText"/>
        <w:ind w:left="360"/>
      </w:pPr>
      <w:r>
        <w:t xml:space="preserve">A </w:t>
      </w:r>
      <w:r w:rsidR="00A62ADF">
        <w:t xml:space="preserve">Governor’s </w:t>
      </w:r>
      <w:r>
        <w:t>drought declaration enables counties to benefit from emergency streamlined water rights programs, ground water usage</w:t>
      </w:r>
      <w:r w:rsidR="00F86B47">
        <w:t>,</w:t>
      </w:r>
      <w:r>
        <w:t xml:space="preserve"> </w:t>
      </w:r>
      <w:r w:rsidR="00D9494B">
        <w:t>a</w:t>
      </w:r>
      <w:r>
        <w:t>nd other programs</w:t>
      </w:r>
      <w:r w:rsidR="00B715D3">
        <w:rPr>
          <w:rStyle w:val="FootnoteReference"/>
        </w:rPr>
        <w:footnoteReference w:id="11"/>
      </w:r>
      <w:r>
        <w:t xml:space="preserve">. </w:t>
      </w:r>
      <w:r w:rsidR="0085706C">
        <w:t xml:space="preserve">These program include the </w:t>
      </w:r>
      <w:r w:rsidR="00052FC5">
        <w:t xml:space="preserve">ability to obtain: </w:t>
      </w:r>
      <w:r w:rsidR="0085706C">
        <w:t>an emergency wate</w:t>
      </w:r>
      <w:r w:rsidR="00052FC5">
        <w:t xml:space="preserve">r use permit </w:t>
      </w:r>
      <w:r w:rsidR="0085706C">
        <w:t>to replace water not available under an existing water right</w:t>
      </w:r>
      <w:r w:rsidR="00052FC5">
        <w:t>; temporary drought transfers to temporarily change water rights type of use, place of use and point of diversion; temporary drought instream leases; and temporary substitution of a supplemental groundwater right for a primary surface water right. In addition, under a Governor’s drough</w:t>
      </w:r>
      <w:r w:rsidR="00F86B47">
        <w:t>t</w:t>
      </w:r>
      <w:r w:rsidR="00052FC5">
        <w:t xml:space="preserve"> declaration</w:t>
      </w:r>
      <w:r w:rsidR="00F86B47">
        <w:t>, it is possible</w:t>
      </w:r>
      <w:r w:rsidR="00052FC5">
        <w:t xml:space="preserve"> to exercise a pre-approved agreement or option for moving water use from one location to another or for use by another entity. </w:t>
      </w:r>
      <w:r w:rsidR="00F86B47">
        <w:t xml:space="preserve"> </w:t>
      </w:r>
      <w:r w:rsidR="00437F54">
        <w:t xml:space="preserve">Municipal and </w:t>
      </w:r>
      <w:r w:rsidR="00437F54" w:rsidRPr="004604D8">
        <w:t>agricu</w:t>
      </w:r>
      <w:r w:rsidR="00437F54">
        <w:t xml:space="preserve">ltural sectors </w:t>
      </w:r>
      <w:r w:rsidR="00437F54" w:rsidRPr="004604D8">
        <w:t>would be expected to collaborate on and benefit from this response action.</w:t>
      </w:r>
      <w:r w:rsidR="00052FC5">
        <w:t xml:space="preserve"> The ability to use these tools prior to a Governor’s drought declaration (and based on having an approved DCP)</w:t>
      </w:r>
      <w:r w:rsidR="000740C5">
        <w:t xml:space="preserve"> is a mitigation action.</w:t>
      </w:r>
      <w:r w:rsidR="00052FC5">
        <w:t xml:space="preserve"> </w:t>
      </w:r>
    </w:p>
    <w:p w14:paraId="323343A2" w14:textId="39754A69" w:rsidR="00044626" w:rsidRPr="003914B5" w:rsidRDefault="00044626" w:rsidP="00044626">
      <w:pPr>
        <w:pStyle w:val="BodyText"/>
        <w:rPr>
          <w:u w:val="single"/>
        </w:rPr>
      </w:pPr>
      <w:r w:rsidRPr="003914B5">
        <w:rPr>
          <w:u w:val="single"/>
        </w:rPr>
        <w:t>Emergency response</w:t>
      </w:r>
    </w:p>
    <w:p w14:paraId="5AB3DBF2" w14:textId="6E34187B" w:rsidR="00044626" w:rsidRPr="007848D3" w:rsidRDefault="00044626" w:rsidP="003914B5">
      <w:pPr>
        <w:pStyle w:val="BodyText"/>
        <w:numPr>
          <w:ilvl w:val="0"/>
          <w:numId w:val="14"/>
        </w:numPr>
        <w:rPr>
          <w:b/>
        </w:rPr>
      </w:pPr>
      <w:r w:rsidRPr="007848D3">
        <w:rPr>
          <w:b/>
        </w:rPr>
        <w:t>Seek state and federal assistance</w:t>
      </w:r>
      <w:r w:rsidR="007848D3">
        <w:rPr>
          <w:b/>
        </w:rPr>
        <w:t xml:space="preserve"> for emergency response actions</w:t>
      </w:r>
    </w:p>
    <w:p w14:paraId="6DE13430" w14:textId="51E702CC" w:rsidR="00D9494B" w:rsidRDefault="0050147B" w:rsidP="00237A07">
      <w:pPr>
        <w:pStyle w:val="BodyText"/>
        <w:ind w:left="360"/>
      </w:pPr>
      <w:r w:rsidRPr="0050147B">
        <w:rPr>
          <w:u w:val="single"/>
        </w:rPr>
        <w:t>Federal.</w:t>
      </w:r>
      <w:r>
        <w:t xml:space="preserve"> </w:t>
      </w:r>
      <w:r w:rsidR="00D9494B" w:rsidRPr="00D9494B">
        <w:t xml:space="preserve">Drought declaration may be granted at the federal level if the U.S. Drought Monitor (http://droughtmonitor.unl.edu/), indicates that a county is under intensity value D2 (Severe Drought) for eight consecutive weeks. </w:t>
      </w:r>
      <w:r w:rsidR="00B255AA">
        <w:t>The following f</w:t>
      </w:r>
      <w:r w:rsidR="00D9494B">
        <w:t>ederal drought benefit</w:t>
      </w:r>
      <w:r>
        <w:t>s may be granted</w:t>
      </w:r>
      <w:r w:rsidR="00B255AA">
        <w:t>:</w:t>
      </w:r>
    </w:p>
    <w:p w14:paraId="49900242" w14:textId="4C7746EA" w:rsidR="00B255AA" w:rsidRPr="00B255AA" w:rsidRDefault="00B255AA" w:rsidP="00B255AA">
      <w:pPr>
        <w:pStyle w:val="ListParagraph"/>
        <w:numPr>
          <w:ilvl w:val="0"/>
          <w:numId w:val="14"/>
        </w:numPr>
        <w:autoSpaceDE w:val="0"/>
        <w:autoSpaceDN w:val="0"/>
        <w:adjustRightInd w:val="0"/>
        <w:ind w:left="1080" w:hanging="270"/>
        <w:rPr>
          <w:rFonts w:ascii="Times New Roman" w:hAnsi="Times New Roman" w:cs="Times New Roman"/>
        </w:rPr>
      </w:pPr>
      <w:r w:rsidRPr="00B255AA">
        <w:rPr>
          <w:rFonts w:ascii="Times New Roman" w:hAnsi="Times New Roman" w:cs="Times New Roman"/>
        </w:rPr>
        <w:t xml:space="preserve">NRCS – Technical </w:t>
      </w:r>
      <w:r>
        <w:rPr>
          <w:rFonts w:ascii="Times New Roman" w:hAnsi="Times New Roman" w:cs="Times New Roman"/>
        </w:rPr>
        <w:t xml:space="preserve">and financial </w:t>
      </w:r>
      <w:r w:rsidRPr="00B255AA">
        <w:rPr>
          <w:rFonts w:ascii="Times New Roman" w:hAnsi="Times New Roman" w:cs="Times New Roman"/>
        </w:rPr>
        <w:t>assistance</w:t>
      </w:r>
    </w:p>
    <w:p w14:paraId="12AD93B9" w14:textId="3888AD7D" w:rsidR="00B255AA" w:rsidRPr="00B255AA" w:rsidRDefault="00B255AA" w:rsidP="00B255AA">
      <w:pPr>
        <w:pStyle w:val="ListParagraph"/>
        <w:numPr>
          <w:ilvl w:val="0"/>
          <w:numId w:val="14"/>
        </w:numPr>
        <w:autoSpaceDE w:val="0"/>
        <w:autoSpaceDN w:val="0"/>
        <w:adjustRightInd w:val="0"/>
        <w:ind w:left="1080" w:hanging="270"/>
        <w:rPr>
          <w:rFonts w:ascii="Times New Roman" w:hAnsi="Times New Roman" w:cs="Times New Roman"/>
        </w:rPr>
      </w:pPr>
      <w:r w:rsidRPr="00B255AA">
        <w:rPr>
          <w:rFonts w:ascii="Times New Roman" w:hAnsi="Times New Roman" w:cs="Times New Roman"/>
        </w:rPr>
        <w:t>Farm Services</w:t>
      </w:r>
      <w:r>
        <w:rPr>
          <w:rFonts w:ascii="Times New Roman" w:hAnsi="Times New Roman" w:cs="Times New Roman"/>
        </w:rPr>
        <w:t xml:space="preserve"> – Loan program to establish wells and overcome financial difficulties</w:t>
      </w:r>
    </w:p>
    <w:p w14:paraId="7499BEA9" w14:textId="2282A776" w:rsidR="00B255AA" w:rsidRPr="00B255AA" w:rsidRDefault="00B255AA" w:rsidP="00B255AA">
      <w:pPr>
        <w:pStyle w:val="ListParagraph"/>
        <w:numPr>
          <w:ilvl w:val="0"/>
          <w:numId w:val="14"/>
        </w:numPr>
        <w:autoSpaceDE w:val="0"/>
        <w:autoSpaceDN w:val="0"/>
        <w:adjustRightInd w:val="0"/>
        <w:ind w:left="1080" w:hanging="270"/>
        <w:rPr>
          <w:rFonts w:ascii="Times New Roman" w:hAnsi="Times New Roman" w:cs="Times New Roman"/>
        </w:rPr>
      </w:pPr>
      <w:r w:rsidRPr="00B255AA">
        <w:rPr>
          <w:rFonts w:ascii="Times New Roman" w:hAnsi="Times New Roman" w:cs="Times New Roman"/>
        </w:rPr>
        <w:t>Rural Development</w:t>
      </w:r>
      <w:r>
        <w:rPr>
          <w:rFonts w:ascii="Times New Roman" w:hAnsi="Times New Roman" w:cs="Times New Roman"/>
        </w:rPr>
        <w:t xml:space="preserve"> – Loan programs to alleviate water shortages in rural areas</w:t>
      </w:r>
    </w:p>
    <w:p w14:paraId="1B3C8A84" w14:textId="1746A2B0" w:rsidR="00B255AA" w:rsidRDefault="00B255AA" w:rsidP="00B255AA">
      <w:pPr>
        <w:pStyle w:val="ListParagraph"/>
        <w:numPr>
          <w:ilvl w:val="0"/>
          <w:numId w:val="14"/>
        </w:numPr>
        <w:autoSpaceDE w:val="0"/>
        <w:autoSpaceDN w:val="0"/>
        <w:adjustRightInd w:val="0"/>
        <w:ind w:left="1080" w:hanging="270"/>
        <w:rPr>
          <w:rFonts w:ascii="Times New Roman" w:hAnsi="Times New Roman" w:cs="Times New Roman"/>
        </w:rPr>
      </w:pPr>
      <w:r w:rsidRPr="00B255AA">
        <w:rPr>
          <w:rFonts w:ascii="Times New Roman" w:hAnsi="Times New Roman" w:cs="Times New Roman"/>
        </w:rPr>
        <w:t>American Red Cross</w:t>
      </w:r>
      <w:r>
        <w:rPr>
          <w:rFonts w:ascii="Times New Roman" w:hAnsi="Times New Roman" w:cs="Times New Roman"/>
        </w:rPr>
        <w:t xml:space="preserve"> – Technical assistance to distribute water and first aid from central sites</w:t>
      </w:r>
      <w:r w:rsidR="0050147B">
        <w:rPr>
          <w:rFonts w:ascii="Times New Roman" w:hAnsi="Times New Roman" w:cs="Times New Roman"/>
        </w:rPr>
        <w:t xml:space="preserve"> to the municipal sector</w:t>
      </w:r>
    </w:p>
    <w:p w14:paraId="0BDC01CC" w14:textId="6E1E9C75" w:rsidR="0050147B" w:rsidRDefault="0050147B" w:rsidP="00B255AA">
      <w:pPr>
        <w:pStyle w:val="ListParagraph"/>
        <w:numPr>
          <w:ilvl w:val="0"/>
          <w:numId w:val="14"/>
        </w:numPr>
        <w:autoSpaceDE w:val="0"/>
        <w:autoSpaceDN w:val="0"/>
        <w:adjustRightInd w:val="0"/>
        <w:ind w:left="1080" w:hanging="270"/>
        <w:rPr>
          <w:rFonts w:ascii="Times New Roman" w:hAnsi="Times New Roman" w:cs="Times New Roman"/>
        </w:rPr>
      </w:pPr>
      <w:r>
        <w:rPr>
          <w:rFonts w:ascii="Times New Roman" w:hAnsi="Times New Roman" w:cs="Times New Roman"/>
        </w:rPr>
        <w:t>Department of Defense – Transport water for 30 days, drill wells for human consumption (after all other assistance is exhausted)</w:t>
      </w:r>
    </w:p>
    <w:p w14:paraId="276529FE" w14:textId="5C3620BB" w:rsidR="0050147B" w:rsidRDefault="0050147B" w:rsidP="00B255AA">
      <w:pPr>
        <w:pStyle w:val="ListParagraph"/>
        <w:numPr>
          <w:ilvl w:val="0"/>
          <w:numId w:val="14"/>
        </w:numPr>
        <w:autoSpaceDE w:val="0"/>
        <w:autoSpaceDN w:val="0"/>
        <w:adjustRightInd w:val="0"/>
        <w:ind w:left="1080" w:hanging="270"/>
        <w:rPr>
          <w:rFonts w:ascii="Times New Roman" w:hAnsi="Times New Roman" w:cs="Times New Roman"/>
        </w:rPr>
      </w:pPr>
      <w:r>
        <w:rPr>
          <w:rFonts w:ascii="Times New Roman" w:hAnsi="Times New Roman" w:cs="Times New Roman"/>
        </w:rPr>
        <w:t>Department of Health and Human Services – Technical, medical, and financial assistance</w:t>
      </w:r>
    </w:p>
    <w:p w14:paraId="37769B71" w14:textId="08BDD162" w:rsidR="0050147B" w:rsidRPr="00B255AA" w:rsidRDefault="0050147B" w:rsidP="00B255AA">
      <w:pPr>
        <w:pStyle w:val="ListParagraph"/>
        <w:numPr>
          <w:ilvl w:val="0"/>
          <w:numId w:val="14"/>
        </w:numPr>
        <w:autoSpaceDE w:val="0"/>
        <w:autoSpaceDN w:val="0"/>
        <w:adjustRightInd w:val="0"/>
        <w:ind w:left="1080" w:hanging="270"/>
        <w:rPr>
          <w:rFonts w:ascii="Times New Roman" w:hAnsi="Times New Roman" w:cs="Times New Roman"/>
        </w:rPr>
      </w:pPr>
      <w:r>
        <w:rPr>
          <w:rFonts w:ascii="Times New Roman" w:hAnsi="Times New Roman" w:cs="Times New Roman"/>
        </w:rPr>
        <w:lastRenderedPageBreak/>
        <w:t>Small Business Administration – Loans to homeowners and businesses to restore damaged property</w:t>
      </w:r>
    </w:p>
    <w:p w14:paraId="5776CAF4" w14:textId="26633F6D" w:rsidR="00D9494B" w:rsidRPr="00D9494B" w:rsidRDefault="0050147B" w:rsidP="00237A07">
      <w:pPr>
        <w:pStyle w:val="BodyText"/>
        <w:ind w:left="360"/>
        <w:rPr>
          <w:szCs w:val="22"/>
        </w:rPr>
      </w:pPr>
      <w:r w:rsidRPr="0050147B">
        <w:rPr>
          <w:szCs w:val="22"/>
          <w:u w:val="single"/>
        </w:rPr>
        <w:t>State.</w:t>
      </w:r>
      <w:r>
        <w:rPr>
          <w:szCs w:val="22"/>
        </w:rPr>
        <w:t xml:space="preserve"> </w:t>
      </w:r>
      <w:r w:rsidR="00D9494B" w:rsidRPr="00D9494B">
        <w:rPr>
          <w:szCs w:val="22"/>
        </w:rPr>
        <w:t>Drought declaration may be granted at the state level</w:t>
      </w:r>
      <w:r w:rsidR="00B715D3" w:rsidRPr="00B715D3">
        <w:rPr>
          <w:szCs w:val="22"/>
          <w:vertAlign w:val="superscript"/>
        </w:rPr>
        <w:t>11</w:t>
      </w:r>
      <w:r w:rsidR="00D9494B" w:rsidRPr="00D9494B">
        <w:rPr>
          <w:szCs w:val="22"/>
        </w:rPr>
        <w:t xml:space="preserve"> when:</w:t>
      </w:r>
    </w:p>
    <w:p w14:paraId="347097B4" w14:textId="009DD051" w:rsidR="00D9494B" w:rsidRPr="00D9494B" w:rsidRDefault="00D9494B" w:rsidP="00D9494B">
      <w:pPr>
        <w:pStyle w:val="ListParagraph"/>
        <w:numPr>
          <w:ilvl w:val="0"/>
          <w:numId w:val="14"/>
        </w:numPr>
        <w:autoSpaceDE w:val="0"/>
        <w:autoSpaceDN w:val="0"/>
        <w:adjustRightInd w:val="0"/>
        <w:ind w:left="1080" w:hanging="270"/>
        <w:rPr>
          <w:rFonts w:ascii="Times New Roman" w:hAnsi="Times New Roman" w:cs="Times New Roman"/>
        </w:rPr>
      </w:pPr>
      <w:r>
        <w:rPr>
          <w:rFonts w:ascii="Times New Roman" w:hAnsi="Times New Roman" w:cs="Times New Roman"/>
        </w:rPr>
        <w:t>C</w:t>
      </w:r>
      <w:r w:rsidRPr="00D9494B">
        <w:rPr>
          <w:rFonts w:ascii="Times New Roman" w:hAnsi="Times New Roman" w:cs="Times New Roman"/>
        </w:rPr>
        <w:t>ounty commissioners request by letter that the Governor declare a “drought emergency” “due to severe and continuing drought conditions.</w:t>
      </w:r>
    </w:p>
    <w:p w14:paraId="06DFDB27" w14:textId="16264FAB" w:rsidR="00D9494B" w:rsidRPr="00D9494B" w:rsidRDefault="00D9494B" w:rsidP="00D9494B">
      <w:pPr>
        <w:pStyle w:val="ListParagraph"/>
        <w:numPr>
          <w:ilvl w:val="0"/>
          <w:numId w:val="14"/>
        </w:numPr>
        <w:autoSpaceDE w:val="0"/>
        <w:autoSpaceDN w:val="0"/>
        <w:adjustRightInd w:val="0"/>
        <w:ind w:left="1080" w:hanging="270"/>
        <w:rPr>
          <w:rFonts w:ascii="Times New Roman" w:hAnsi="Times New Roman" w:cs="Times New Roman"/>
        </w:rPr>
      </w:pPr>
      <w:r w:rsidRPr="00D9494B">
        <w:rPr>
          <w:rFonts w:ascii="Times New Roman" w:hAnsi="Times New Roman" w:cs="Times New Roman"/>
        </w:rPr>
        <w:t>Co</w:t>
      </w:r>
      <w:r>
        <w:rPr>
          <w:rFonts w:ascii="Times New Roman" w:hAnsi="Times New Roman" w:cs="Times New Roman"/>
        </w:rPr>
        <w:t>pies of county requests are then</w:t>
      </w:r>
      <w:r w:rsidRPr="00D9494B">
        <w:rPr>
          <w:rFonts w:ascii="Times New Roman" w:hAnsi="Times New Roman" w:cs="Times New Roman"/>
        </w:rPr>
        <w:t xml:space="preserve"> forwarded to the Office of Emergency Management who forwards to the State Drought Council to provide recommendations and action.</w:t>
      </w:r>
    </w:p>
    <w:p w14:paraId="7003B2B9" w14:textId="75FB05D8" w:rsidR="00D9494B" w:rsidRDefault="00D9494B" w:rsidP="00D9494B">
      <w:pPr>
        <w:pStyle w:val="ListParagraph"/>
        <w:numPr>
          <w:ilvl w:val="0"/>
          <w:numId w:val="14"/>
        </w:numPr>
        <w:autoSpaceDE w:val="0"/>
        <w:autoSpaceDN w:val="0"/>
        <w:adjustRightInd w:val="0"/>
        <w:ind w:left="1080" w:hanging="270"/>
        <w:rPr>
          <w:rFonts w:ascii="Times New Roman" w:hAnsi="Times New Roman" w:cs="Times New Roman"/>
        </w:rPr>
      </w:pPr>
      <w:r w:rsidRPr="00D9494B">
        <w:rPr>
          <w:rFonts w:ascii="Times New Roman" w:hAnsi="Times New Roman" w:cs="Times New Roman"/>
        </w:rPr>
        <w:t>A State Drought Council meeting is then held to discuss climate and water conditions and to make a</w:t>
      </w:r>
      <w:r>
        <w:rPr>
          <w:rFonts w:ascii="Times New Roman" w:hAnsi="Times New Roman" w:cs="Times New Roman"/>
        </w:rPr>
        <w:t xml:space="preserve"> </w:t>
      </w:r>
      <w:r w:rsidRPr="00D9494B">
        <w:rPr>
          <w:rFonts w:ascii="Times New Roman" w:hAnsi="Times New Roman" w:cs="Times New Roman"/>
        </w:rPr>
        <w:t>recommendation on the county request.</w:t>
      </w:r>
      <w:r>
        <w:rPr>
          <w:rFonts w:ascii="Times New Roman" w:hAnsi="Times New Roman" w:cs="Times New Roman"/>
        </w:rPr>
        <w:t xml:space="preserve"> Recommendations are then submitted to </w:t>
      </w:r>
      <w:r w:rsidR="00B715D3">
        <w:rPr>
          <w:rFonts w:ascii="Times New Roman" w:hAnsi="Times New Roman" w:cs="Times New Roman"/>
        </w:rPr>
        <w:t>the Governor to approve or deny, or continue monitoring.</w:t>
      </w:r>
    </w:p>
    <w:p w14:paraId="75892FBC" w14:textId="18006F6F" w:rsidR="0050147B" w:rsidRDefault="00B255AA" w:rsidP="00237A07">
      <w:pPr>
        <w:pStyle w:val="BodyText"/>
        <w:ind w:left="360"/>
      </w:pPr>
      <w:r w:rsidRPr="00B255AA">
        <w:t>A</w:t>
      </w:r>
      <w:r w:rsidR="00B715D3" w:rsidRPr="00B255AA">
        <w:t xml:space="preserve">ssistance requests </w:t>
      </w:r>
      <w:r w:rsidRPr="00B255AA">
        <w:t xml:space="preserve">at the state level </w:t>
      </w:r>
      <w:r w:rsidR="00B715D3" w:rsidRPr="00B255AA">
        <w:t xml:space="preserve">should be directed to the Oregon Emergency Management office in Salem (503-378-6377), or OWRD (503-378-8455). </w:t>
      </w:r>
      <w:r>
        <w:t>The Department of Administrative Services may authorize agencies to purchase without competitive bidding, and may purchase emergency supplies or equipment on behalf of agencies.</w:t>
      </w:r>
      <w:r w:rsidR="0050147B">
        <w:t xml:space="preserve"> </w:t>
      </w:r>
    </w:p>
    <w:p w14:paraId="32AE875F" w14:textId="7FC7DCEB" w:rsidR="00B715D3" w:rsidRDefault="0050147B" w:rsidP="00237A07">
      <w:pPr>
        <w:pStyle w:val="BodyText"/>
        <w:ind w:left="360"/>
        <w:rPr>
          <w:rStyle w:val="Hyperlink"/>
        </w:rPr>
      </w:pPr>
      <w:r>
        <w:t xml:space="preserve">Additional details about federal and state </w:t>
      </w:r>
      <w:r w:rsidR="003B2FBA">
        <w:t xml:space="preserve">agencies, and the </w:t>
      </w:r>
      <w:r>
        <w:t xml:space="preserve">assistance </w:t>
      </w:r>
      <w:r w:rsidR="003B2FBA">
        <w:t xml:space="preserve">they can provide, is found at: </w:t>
      </w:r>
      <w:hyperlink r:id="rId9" w:history="1">
        <w:r w:rsidRPr="00AC5993">
          <w:rPr>
            <w:rStyle w:val="Hyperlink"/>
          </w:rPr>
          <w:t>https://www.oregon.gov/OMD/OEM/fin_rec/d</w:t>
        </w:r>
        <w:r w:rsidRPr="00AC5993">
          <w:rPr>
            <w:rStyle w:val="Hyperlink"/>
          </w:rPr>
          <w:t>o</w:t>
        </w:r>
        <w:r w:rsidRPr="00AC5993">
          <w:rPr>
            <w:rStyle w:val="Hyperlink"/>
          </w:rPr>
          <w:t>cs/drought/drought_info_sheet_OEM.pdf</w:t>
        </w:r>
      </w:hyperlink>
    </w:p>
    <w:p w14:paraId="62DF95DD" w14:textId="5B063287" w:rsidR="002538B1" w:rsidRDefault="000740BB" w:rsidP="000740BB">
      <w:pPr>
        <w:pStyle w:val="BodyText"/>
        <w:ind w:left="360"/>
      </w:pPr>
      <w:r>
        <w:rPr>
          <w:rStyle w:val="Hyperlink"/>
          <w:color w:val="auto"/>
        </w:rPr>
        <w:t>Local.</w:t>
      </w:r>
      <w:r>
        <w:rPr>
          <w:rStyle w:val="Hyperlink"/>
          <w:color w:val="auto"/>
          <w:u w:val="none"/>
        </w:rPr>
        <w:t xml:space="preserve"> </w:t>
      </w:r>
      <w:r w:rsidRPr="000740BB">
        <w:t>Ultimate responsibility fo</w:t>
      </w:r>
      <w:r w:rsidR="001E0C25">
        <w:t xml:space="preserve">r providing water service to </w:t>
      </w:r>
      <w:r w:rsidRPr="000740BB">
        <w:t>citizens lies with the local water</w:t>
      </w:r>
      <w:r w:rsidR="001E0C25">
        <w:rPr>
          <w:color w:val="0000FF"/>
        </w:rPr>
        <w:t xml:space="preserve"> </w:t>
      </w:r>
      <w:r w:rsidRPr="000740BB">
        <w:t>districts. Each jurisdiction is responsible for its own w</w:t>
      </w:r>
      <w:r>
        <w:t xml:space="preserve">ater supplies and maintenance of </w:t>
      </w:r>
      <w:r w:rsidRPr="000740BB">
        <w:t>facilities. Assistance from the County and State will be in the form of personnel and equipment</w:t>
      </w:r>
      <w:r>
        <w:rPr>
          <w:color w:val="0000FF"/>
        </w:rPr>
        <w:t xml:space="preserve"> </w:t>
      </w:r>
      <w:r w:rsidRPr="000740BB">
        <w:t>as requested by the affected area.</w:t>
      </w:r>
      <w:r w:rsidRPr="000740BB">
        <w:t xml:space="preserve"> </w:t>
      </w:r>
      <w:r w:rsidR="002538B1">
        <w:t>Examples of emergency response assista</w:t>
      </w:r>
      <w:r w:rsidR="001E0C25">
        <w:t>nce at the county level include</w:t>
      </w:r>
      <w:r w:rsidR="002538B1">
        <w:t>:</w:t>
      </w:r>
    </w:p>
    <w:p w14:paraId="62AC44A7" w14:textId="286CEBE7" w:rsidR="002538B1" w:rsidRPr="009A3382" w:rsidRDefault="002538B1" w:rsidP="009A3382">
      <w:pPr>
        <w:pStyle w:val="ListParagraph"/>
        <w:numPr>
          <w:ilvl w:val="0"/>
          <w:numId w:val="14"/>
        </w:numPr>
        <w:autoSpaceDE w:val="0"/>
        <w:autoSpaceDN w:val="0"/>
        <w:adjustRightInd w:val="0"/>
        <w:ind w:left="1080" w:hanging="270"/>
        <w:rPr>
          <w:rFonts w:ascii="Times New Roman" w:hAnsi="Times New Roman" w:cs="Times New Roman"/>
        </w:rPr>
      </w:pPr>
      <w:r w:rsidRPr="009A3382">
        <w:rPr>
          <w:rFonts w:ascii="Times New Roman" w:hAnsi="Times New Roman" w:cs="Times New Roman"/>
        </w:rPr>
        <w:t>Submit</w:t>
      </w:r>
      <w:r w:rsidR="009A3382">
        <w:rPr>
          <w:rFonts w:ascii="Times New Roman" w:hAnsi="Times New Roman" w:cs="Times New Roman"/>
        </w:rPr>
        <w:t>ting a</w:t>
      </w:r>
      <w:r w:rsidRPr="009A3382">
        <w:rPr>
          <w:rFonts w:ascii="Times New Roman" w:hAnsi="Times New Roman" w:cs="Times New Roman"/>
        </w:rPr>
        <w:t xml:space="preserve"> request for emergency/disaster declaration</w:t>
      </w:r>
    </w:p>
    <w:p w14:paraId="065EBAF4" w14:textId="5E84B7BD" w:rsidR="002538B1" w:rsidRDefault="009A3382" w:rsidP="009A3382">
      <w:pPr>
        <w:pStyle w:val="ListParagraph"/>
        <w:numPr>
          <w:ilvl w:val="0"/>
          <w:numId w:val="14"/>
        </w:numPr>
        <w:autoSpaceDE w:val="0"/>
        <w:autoSpaceDN w:val="0"/>
        <w:adjustRightInd w:val="0"/>
        <w:ind w:left="1080" w:hanging="270"/>
        <w:rPr>
          <w:rFonts w:ascii="Times New Roman" w:hAnsi="Times New Roman" w:cs="Times New Roman"/>
        </w:rPr>
      </w:pPr>
      <w:r>
        <w:rPr>
          <w:rFonts w:ascii="Times New Roman" w:hAnsi="Times New Roman" w:cs="Times New Roman"/>
        </w:rPr>
        <w:t>I</w:t>
      </w:r>
      <w:r w:rsidR="002538B1" w:rsidRPr="009A3382">
        <w:rPr>
          <w:rFonts w:ascii="Times New Roman" w:hAnsi="Times New Roman" w:cs="Times New Roman"/>
        </w:rPr>
        <w:t>dentifying and securing alternative</w:t>
      </w:r>
      <w:r>
        <w:rPr>
          <w:rFonts w:ascii="Times New Roman" w:hAnsi="Times New Roman" w:cs="Times New Roman"/>
        </w:rPr>
        <w:t xml:space="preserve"> drinking water supplies</w:t>
      </w:r>
    </w:p>
    <w:p w14:paraId="040772F0" w14:textId="51D7350E" w:rsidR="009A3382" w:rsidRDefault="009A3382" w:rsidP="009A3382">
      <w:pPr>
        <w:pStyle w:val="ListParagraph"/>
        <w:numPr>
          <w:ilvl w:val="0"/>
          <w:numId w:val="14"/>
        </w:numPr>
        <w:autoSpaceDE w:val="0"/>
        <w:autoSpaceDN w:val="0"/>
        <w:adjustRightInd w:val="0"/>
        <w:ind w:left="1080" w:hanging="270"/>
        <w:rPr>
          <w:rFonts w:ascii="Times New Roman" w:hAnsi="Times New Roman" w:cs="Times New Roman"/>
        </w:rPr>
      </w:pPr>
      <w:r>
        <w:rPr>
          <w:rFonts w:ascii="Times New Roman" w:hAnsi="Times New Roman" w:cs="Times New Roman"/>
        </w:rPr>
        <w:t>Providing emergency response messaging for radio and television</w:t>
      </w:r>
    </w:p>
    <w:p w14:paraId="2489B450" w14:textId="5A3313C6" w:rsidR="009A3382" w:rsidRDefault="009A3382" w:rsidP="009A3382">
      <w:pPr>
        <w:pStyle w:val="ListParagraph"/>
        <w:numPr>
          <w:ilvl w:val="0"/>
          <w:numId w:val="14"/>
        </w:numPr>
        <w:autoSpaceDE w:val="0"/>
        <w:autoSpaceDN w:val="0"/>
        <w:adjustRightInd w:val="0"/>
        <w:ind w:left="1080" w:hanging="270"/>
        <w:rPr>
          <w:rFonts w:ascii="Times New Roman" w:hAnsi="Times New Roman" w:cs="Times New Roman"/>
        </w:rPr>
      </w:pPr>
      <w:r>
        <w:rPr>
          <w:rFonts w:ascii="Times New Roman" w:hAnsi="Times New Roman" w:cs="Times New Roman"/>
        </w:rPr>
        <w:t>Identifying contractor and vendors</w:t>
      </w:r>
    </w:p>
    <w:p w14:paraId="481B4BAD" w14:textId="7D1CB781" w:rsidR="009A3382" w:rsidRPr="009A3382" w:rsidRDefault="009A3382" w:rsidP="009A3382">
      <w:pPr>
        <w:pStyle w:val="ListParagraph"/>
        <w:numPr>
          <w:ilvl w:val="0"/>
          <w:numId w:val="14"/>
        </w:numPr>
        <w:autoSpaceDE w:val="0"/>
        <w:autoSpaceDN w:val="0"/>
        <w:adjustRightInd w:val="0"/>
        <w:ind w:left="1080" w:hanging="270"/>
        <w:rPr>
          <w:rFonts w:ascii="Times New Roman" w:hAnsi="Times New Roman" w:cs="Times New Roman"/>
        </w:rPr>
      </w:pPr>
      <w:r>
        <w:rPr>
          <w:rFonts w:ascii="Times New Roman" w:hAnsi="Times New Roman" w:cs="Times New Roman"/>
        </w:rPr>
        <w:t>Coordinating with state and local supporting agencies</w:t>
      </w:r>
    </w:p>
    <w:p w14:paraId="31C02CA5" w14:textId="36853500" w:rsidR="000740BB" w:rsidRPr="000740BB" w:rsidRDefault="000740BB" w:rsidP="000740BB">
      <w:pPr>
        <w:pStyle w:val="BodyText"/>
        <w:ind w:left="360"/>
        <w:rPr>
          <w:color w:val="0000FF"/>
          <w:u w:val="single"/>
        </w:rPr>
      </w:pPr>
      <w:r>
        <w:t>Assistance requests at the local level should be directed to Marion County Emergency Management Services</w:t>
      </w:r>
      <w:r w:rsidR="002538B1">
        <w:t xml:space="preserve"> (</w:t>
      </w:r>
      <w:r w:rsidR="002538B1" w:rsidRPr="002538B1">
        <w:t>503-</w:t>
      </w:r>
      <w:r w:rsidR="002538B1" w:rsidRPr="002538B1">
        <w:t>588-5108</w:t>
      </w:r>
      <w:r w:rsidR="002538B1" w:rsidRPr="002538B1">
        <w:t>) or Linn County Sheriff’s Office, which is responsible for its Emergency Management Program (541-967-3950)</w:t>
      </w:r>
      <w:r>
        <w:t>.</w:t>
      </w:r>
    </w:p>
    <w:p w14:paraId="007CAB91" w14:textId="078218C1" w:rsidR="00044626" w:rsidRPr="007848D3" w:rsidRDefault="00044626" w:rsidP="003914B5">
      <w:pPr>
        <w:pStyle w:val="BodyText"/>
        <w:numPr>
          <w:ilvl w:val="0"/>
          <w:numId w:val="14"/>
        </w:numPr>
        <w:rPr>
          <w:b/>
        </w:rPr>
      </w:pPr>
      <w:r w:rsidRPr="007848D3">
        <w:rPr>
          <w:b/>
        </w:rPr>
        <w:t>Implement Marion County Disaster Recovery Plan</w:t>
      </w:r>
    </w:p>
    <w:p w14:paraId="4798C0D8" w14:textId="550AAD11" w:rsidR="007848D3" w:rsidRPr="003914B5" w:rsidRDefault="002E53FA" w:rsidP="00237A07">
      <w:pPr>
        <w:pStyle w:val="BodyText"/>
        <w:ind w:left="360"/>
      </w:pPr>
      <w:r>
        <w:t xml:space="preserve">Marion County is working on completing a Disaster </w:t>
      </w:r>
      <w:r w:rsidRPr="002E53FA">
        <w:t xml:space="preserve">Recovery </w:t>
      </w:r>
      <w:r>
        <w:t xml:space="preserve">Plan that </w:t>
      </w:r>
      <w:r w:rsidRPr="002E53FA">
        <w:t xml:space="preserve">comprises </w:t>
      </w:r>
      <w:r>
        <w:t xml:space="preserve">the short and long term </w:t>
      </w:r>
      <w:r w:rsidRPr="002E53FA">
        <w:t>steps the County will tak</w:t>
      </w:r>
      <w:r>
        <w:t xml:space="preserve">e after an emergency to restore </w:t>
      </w:r>
      <w:r w:rsidRPr="002E53FA">
        <w:t xml:space="preserve">government function and community services </w:t>
      </w:r>
      <w:r>
        <w:t xml:space="preserve">to levels existing prior to the </w:t>
      </w:r>
      <w:r w:rsidRPr="002E53FA">
        <w:t xml:space="preserve">emergency. </w:t>
      </w:r>
      <w:r>
        <w:t xml:space="preserve">Short-term </w:t>
      </w:r>
      <w:r w:rsidRPr="002E53FA">
        <w:t>operations seek to restore vital services to th</w:t>
      </w:r>
      <w:r>
        <w:t xml:space="preserve">e </w:t>
      </w:r>
      <w:r w:rsidRPr="000E4298">
        <w:t>community and provide for the basic needs of the public (e.g.,</w:t>
      </w:r>
      <w:r w:rsidR="0048722C" w:rsidRPr="000E4298">
        <w:t xml:space="preserve"> </w:t>
      </w:r>
      <w:r w:rsidRPr="000E4298">
        <w:t>power, communication, water and sewage) to an acceptable standard while providing for basic human needs (e.g.,</w:t>
      </w:r>
      <w:r w:rsidR="00744FEC" w:rsidRPr="000E4298">
        <w:t xml:space="preserve"> life</w:t>
      </w:r>
      <w:r w:rsidRPr="000E4298">
        <w:t xml:space="preserve"> </w:t>
      </w:r>
      <w:r w:rsidR="0048722C" w:rsidRPr="000E4298">
        <w:t xml:space="preserve">safety, </w:t>
      </w:r>
      <w:r w:rsidRPr="000E4298">
        <w:t>food, clothing, and shelter). Once stability is achieved, long-term recovery efforts focus on restoring the community to a normal or improved state of affairs. Currently, the County’s Emergency Action Plan Annex ESF-1</w:t>
      </w:r>
      <w:r w:rsidR="0048722C" w:rsidRPr="000E4298">
        <w:t>8</w:t>
      </w:r>
      <w:r w:rsidR="00744FEC" w:rsidRPr="000E4298">
        <w:t xml:space="preserve">, Community Recovery </w:t>
      </w:r>
      <w:r w:rsidRPr="000E4298">
        <w:t>and Economic Stabilization summarizes specific procedures and plans to support</w:t>
      </w:r>
      <w:r>
        <w:t xml:space="preserve"> recovery, mitigation, and </w:t>
      </w:r>
      <w:r w:rsidRPr="002E53FA">
        <w:t>economic stabilization following a disaster.</w:t>
      </w:r>
    </w:p>
    <w:p w14:paraId="7C9D2C9A" w14:textId="499FBCF1" w:rsidR="00A925D9" w:rsidRDefault="00A925D9" w:rsidP="00A925D9">
      <w:pPr>
        <w:pStyle w:val="BodyText"/>
        <w:rPr>
          <w:b/>
          <w:u w:val="single"/>
        </w:rPr>
      </w:pPr>
      <w:r>
        <w:rPr>
          <w:b/>
          <w:u w:val="single"/>
        </w:rPr>
        <w:t>Stage 4</w:t>
      </w:r>
      <w:r w:rsidRPr="00A925D9">
        <w:rPr>
          <w:b/>
          <w:u w:val="single"/>
        </w:rPr>
        <w:t xml:space="preserve">: </w:t>
      </w:r>
      <w:r>
        <w:rPr>
          <w:b/>
          <w:u w:val="single"/>
        </w:rPr>
        <w:t>Extreme Drought</w:t>
      </w:r>
    </w:p>
    <w:p w14:paraId="1ADAF543" w14:textId="04765D4D" w:rsidR="00531588" w:rsidRDefault="00531588" w:rsidP="00A925D9">
      <w:pPr>
        <w:pStyle w:val="BodyText"/>
        <w:rPr>
          <w:b/>
          <w:u w:val="single"/>
        </w:rPr>
      </w:pPr>
      <w:r>
        <w:t>All Stage 1 through 3 response actions can be implemented in Stage 4. The following additional actions also can be implemented</w:t>
      </w:r>
    </w:p>
    <w:p w14:paraId="7A4A7FB2" w14:textId="77777777" w:rsidR="00A925D9" w:rsidRPr="00044626" w:rsidRDefault="00A925D9" w:rsidP="00A925D9">
      <w:pPr>
        <w:pStyle w:val="BodyText"/>
        <w:rPr>
          <w:u w:val="single"/>
        </w:rPr>
      </w:pPr>
      <w:r>
        <w:rPr>
          <w:u w:val="single"/>
        </w:rPr>
        <w:t>Conservation Messaging, Public Education and Outreach</w:t>
      </w:r>
    </w:p>
    <w:p w14:paraId="1711D796" w14:textId="7CDB71D9" w:rsidR="00A925D9" w:rsidRDefault="00A925D9" w:rsidP="00A925D9">
      <w:pPr>
        <w:pStyle w:val="BodyText"/>
        <w:numPr>
          <w:ilvl w:val="0"/>
          <w:numId w:val="14"/>
        </w:numPr>
      </w:pPr>
      <w:r w:rsidRPr="00F83238">
        <w:rPr>
          <w:b/>
        </w:rPr>
        <w:lastRenderedPageBreak/>
        <w:t>Carry out response messaging (as developed during mitigation), using partner websites, newspapers and press releases.</w:t>
      </w:r>
      <w:r>
        <w:t xml:space="preserve"> </w:t>
      </w:r>
      <w:r w:rsidR="00003A4B">
        <w:t xml:space="preserve">More information is provided in Stages 1 and 2 above. </w:t>
      </w:r>
      <w:r>
        <w:t xml:space="preserve">Example messages </w:t>
      </w:r>
      <w:r w:rsidR="00A17FBD">
        <w:t xml:space="preserve">in Stage 4 </w:t>
      </w:r>
      <w:r>
        <w:t>could include:</w:t>
      </w:r>
    </w:p>
    <w:p w14:paraId="0C909C5B" w14:textId="64D31E25" w:rsidR="00A925D9" w:rsidRDefault="00531588" w:rsidP="00A925D9">
      <w:pPr>
        <w:pStyle w:val="BodyText"/>
        <w:numPr>
          <w:ilvl w:val="1"/>
          <w:numId w:val="14"/>
        </w:numPr>
      </w:pPr>
      <w:r>
        <w:t xml:space="preserve">The watershed is in </w:t>
      </w:r>
      <w:r w:rsidR="00A925D9">
        <w:t>Stage 4</w:t>
      </w:r>
      <w:r>
        <w:t>/Extreme drought.</w:t>
      </w:r>
      <w:r w:rsidR="00A925D9">
        <w:t xml:space="preserve"> The watershed is in extreme drought. Here’s how everyone is saving water (provide examples). Only use water for essential purposes (provide examples).</w:t>
      </w:r>
    </w:p>
    <w:p w14:paraId="42D9ED13" w14:textId="77777777" w:rsidR="00A925D9" w:rsidRPr="003914B5" w:rsidRDefault="00A925D9" w:rsidP="00A925D9">
      <w:pPr>
        <w:pStyle w:val="BodyText"/>
        <w:rPr>
          <w:u w:val="single"/>
        </w:rPr>
      </w:pPr>
      <w:r w:rsidRPr="003914B5">
        <w:rPr>
          <w:u w:val="single"/>
        </w:rPr>
        <w:t>Emergency response</w:t>
      </w:r>
    </w:p>
    <w:p w14:paraId="6588C20B" w14:textId="77777777" w:rsidR="003914B5" w:rsidRPr="003B2FBA" w:rsidRDefault="003914B5" w:rsidP="003914B5">
      <w:pPr>
        <w:pStyle w:val="BodyText"/>
        <w:numPr>
          <w:ilvl w:val="0"/>
          <w:numId w:val="14"/>
        </w:numPr>
        <w:rPr>
          <w:b/>
        </w:rPr>
      </w:pPr>
      <w:r w:rsidRPr="003B2FBA">
        <w:rPr>
          <w:b/>
        </w:rPr>
        <w:t xml:space="preserve">Carry out water hauling programs </w:t>
      </w:r>
    </w:p>
    <w:p w14:paraId="27E34CBF" w14:textId="7DFCD90B" w:rsidR="00F83238" w:rsidRPr="003914B5" w:rsidRDefault="00F83238" w:rsidP="00237A07">
      <w:pPr>
        <w:pStyle w:val="BodyText"/>
        <w:ind w:left="360"/>
      </w:pPr>
      <w:r>
        <w:t xml:space="preserve">Assistance requests at the local level should be directed to Marion County Emergency Management Services. </w:t>
      </w:r>
      <w:r w:rsidRPr="00B255AA">
        <w:t>Local governments may request emergency water transportation from</w:t>
      </w:r>
      <w:r w:rsidR="003B2FBA">
        <w:t xml:space="preserve"> the following state departments</w:t>
      </w:r>
      <w:r w:rsidRPr="00B255AA">
        <w:t>: Department of Forestry (non-potable), when not being used for firefighting, Department of Transportation, Department of Fish and Wildlife, Military Department</w:t>
      </w:r>
      <w:r>
        <w:t xml:space="preserve"> (National Guard)</w:t>
      </w:r>
      <w:r w:rsidRPr="00B255AA">
        <w:t>.</w:t>
      </w:r>
      <w:r w:rsidR="003B2FBA" w:rsidRPr="003B2FBA">
        <w:t xml:space="preserve"> </w:t>
      </w:r>
      <w:r w:rsidR="003B2FBA">
        <w:t xml:space="preserve">The municipal sector </w:t>
      </w:r>
      <w:r w:rsidR="003B2FBA" w:rsidRPr="004604D8">
        <w:t>would be expected to benefit from this response action.</w:t>
      </w:r>
    </w:p>
    <w:p w14:paraId="5E5016A4" w14:textId="5C2FF59E" w:rsidR="00044626" w:rsidRPr="003B2FBA" w:rsidRDefault="003B2FBA" w:rsidP="003914B5">
      <w:pPr>
        <w:pStyle w:val="BodyText"/>
        <w:numPr>
          <w:ilvl w:val="0"/>
          <w:numId w:val="14"/>
        </w:numPr>
        <w:rPr>
          <w:b/>
        </w:rPr>
      </w:pPr>
      <w:r>
        <w:rPr>
          <w:b/>
        </w:rPr>
        <w:t>Dredge intakes, alter</w:t>
      </w:r>
      <w:r w:rsidR="003914B5" w:rsidRPr="003B2FBA">
        <w:rPr>
          <w:b/>
        </w:rPr>
        <w:t xml:space="preserve"> diversions</w:t>
      </w:r>
    </w:p>
    <w:p w14:paraId="3D68D02A" w14:textId="3A1731C7" w:rsidR="00A925D9" w:rsidRDefault="003B2FBA" w:rsidP="00237A07">
      <w:pPr>
        <w:pStyle w:val="BodyText"/>
        <w:ind w:left="360"/>
      </w:pPr>
      <w:r>
        <w:t>Municipal water supplies are sourced from the North Santiam by intakes; agricultural water supplies are sourced by intakes and diversions. Poor water quality (ie., algae) due to low water may foul intakes; low water itself may disable both intakes an</w:t>
      </w:r>
      <w:r w:rsidR="00920086">
        <w:t>d diversions. Dredging</w:t>
      </w:r>
      <w:r>
        <w:t xml:space="preserve"> intakes and altering diversions may allow them to access water at lower flow. Because these activities are in</w:t>
      </w:r>
      <w:r w:rsidR="000740C5">
        <w:t>-</w:t>
      </w:r>
      <w:r>
        <w:t>water actions, permits and consultations w</w:t>
      </w:r>
      <w:r w:rsidR="00237A07">
        <w:t>ith state agencies are required, and should only be considered as emergency actions, such as to protect health, safety and welfare.</w:t>
      </w:r>
    </w:p>
    <w:p w14:paraId="2B2F9598" w14:textId="26DD7071" w:rsidR="00237A07" w:rsidRDefault="00237A07" w:rsidP="00237A07">
      <w:pPr>
        <w:pStyle w:val="BodyText"/>
        <w:ind w:left="360"/>
      </w:pPr>
      <w:r>
        <w:t xml:space="preserve">Municipal and </w:t>
      </w:r>
      <w:r w:rsidRPr="004604D8">
        <w:t>agricu</w:t>
      </w:r>
      <w:r>
        <w:t xml:space="preserve">ltural sectors </w:t>
      </w:r>
      <w:r w:rsidRPr="004604D8">
        <w:t xml:space="preserve">would be expected to collaborate on and benefit from this response action. </w:t>
      </w:r>
      <w:r>
        <w:t xml:space="preserve">Two related projects are </w:t>
      </w:r>
      <w:r w:rsidRPr="004604D8">
        <w:t>long-term mitigation action</w:t>
      </w:r>
      <w:r>
        <w:t>s</w:t>
      </w:r>
      <w:r w:rsidRPr="004604D8">
        <w:t xml:space="preserve"> in this plan</w:t>
      </w:r>
      <w:r>
        <w:t>: Seeking funding for the design and implementation of upgrades to the Upper and Lower Bennet</w:t>
      </w:r>
      <w:r w:rsidR="00920086">
        <w:t>t</w:t>
      </w:r>
      <w:r>
        <w:t xml:space="preserve"> Dams (for irrigation), and evaluating alternatives to the Geren Island intake to access water at low flow (City of Salem).</w:t>
      </w:r>
    </w:p>
    <w:p w14:paraId="4D3E152E" w14:textId="77777777" w:rsidR="00237A07" w:rsidRDefault="00237A07" w:rsidP="00237A07">
      <w:pPr>
        <w:pStyle w:val="BodyText"/>
      </w:pPr>
    </w:p>
    <w:p w14:paraId="32994F79" w14:textId="77777777" w:rsidR="005368B2" w:rsidRPr="00044626" w:rsidRDefault="005368B2" w:rsidP="00237A07">
      <w:pPr>
        <w:pStyle w:val="BodyText"/>
      </w:pPr>
    </w:p>
    <w:p w14:paraId="448E0D78" w14:textId="77777777" w:rsidR="006C2BBB" w:rsidRDefault="006C2BBB" w:rsidP="006C2BBB">
      <w:pPr>
        <w:pStyle w:val="Heading1"/>
        <w:keepNext w:val="0"/>
        <w:widowControl w:val="0"/>
        <w:ind w:left="547" w:hanging="547"/>
      </w:pPr>
      <w:bookmarkStart w:id="3" w:name="_Toc452641890"/>
      <w:bookmarkEnd w:id="1"/>
      <w:r>
        <w:t xml:space="preserve">recommendations and datagaps </w:t>
      </w:r>
    </w:p>
    <w:p w14:paraId="271E95B0" w14:textId="7C21F350" w:rsidR="000F1614" w:rsidRPr="006B2293" w:rsidRDefault="000F1614" w:rsidP="000F1614">
      <w:pPr>
        <w:pStyle w:val="BodyText"/>
      </w:pPr>
      <w:r>
        <w:t xml:space="preserve">Marion County is working with the University of Oregon to </w:t>
      </w:r>
      <w:r w:rsidRPr="000E4298">
        <w:t xml:space="preserve">inventory the drought (and other hazard mitigation) concerns of the smaller cities within the watershed. The </w:t>
      </w:r>
      <w:r w:rsidR="007B0B76" w:rsidRPr="000E4298">
        <w:t xml:space="preserve">Marion </w:t>
      </w:r>
      <w:r w:rsidRPr="000E4298">
        <w:t>C</w:t>
      </w:r>
      <w:r w:rsidR="007B0B76" w:rsidRPr="000E4298">
        <w:t>ounty Multijurisdictional Hazard Mitigation Plan</w:t>
      </w:r>
      <w:r w:rsidRPr="000E4298">
        <w:t xml:space="preserve"> will identify action items for future implementation, including infrastructure upgrades</w:t>
      </w:r>
      <w:r w:rsidR="00237A07" w:rsidRPr="000E4298">
        <w:t xml:space="preserve">. The </w:t>
      </w:r>
      <w:r w:rsidR="007B0B76" w:rsidRPr="000E4298">
        <w:t>Plan</w:t>
      </w:r>
      <w:r w:rsidRPr="000E4298">
        <w:t xml:space="preserve"> should b</w:t>
      </w:r>
      <w:r w:rsidR="007B0B76" w:rsidRPr="000E4298">
        <w:t>e complete and adopted in December 2016</w:t>
      </w:r>
      <w:r w:rsidRPr="000E4298">
        <w:t xml:space="preserve">. </w:t>
      </w:r>
      <w:r w:rsidR="00237A07" w:rsidRPr="000E4298">
        <w:t>A</w:t>
      </w:r>
      <w:r w:rsidRPr="000E4298">
        <w:t>ctions</w:t>
      </w:r>
      <w:r>
        <w:t xml:space="preserve"> and projects </w:t>
      </w:r>
      <w:r w:rsidR="007B0B76">
        <w:t>in the Plan</w:t>
      </w:r>
      <w:r w:rsidR="00237A07">
        <w:t xml:space="preserve"> </w:t>
      </w:r>
      <w:r>
        <w:t>should be evaluated for</w:t>
      </w:r>
      <w:r w:rsidR="00AC383E">
        <w:t xml:space="preserve"> inclusion </w:t>
      </w:r>
      <w:r w:rsidR="00237A07">
        <w:t xml:space="preserve">as mitigation or response actions in </w:t>
      </w:r>
      <w:r w:rsidR="00AC383E">
        <w:t>this DCP.</w:t>
      </w:r>
    </w:p>
    <w:p w14:paraId="1C31189A" w14:textId="77777777" w:rsidR="006C2BBB" w:rsidRDefault="006C2BBB" w:rsidP="006C2BBB">
      <w:pPr>
        <w:pStyle w:val="ListParagraph"/>
        <w:spacing w:after="120"/>
        <w:rPr>
          <w:rFonts w:ascii="Times New Roman" w:eastAsia="Times New Roman" w:hAnsi="Times New Roman" w:cs="Times New Roman"/>
        </w:rPr>
      </w:pPr>
    </w:p>
    <w:p w14:paraId="22899381" w14:textId="77777777" w:rsidR="006C2BBB" w:rsidRDefault="006C2BBB" w:rsidP="00897426">
      <w:pPr>
        <w:pStyle w:val="Heading1"/>
        <w:keepNext w:val="0"/>
        <w:widowControl w:val="0"/>
        <w:ind w:left="547" w:hanging="547"/>
      </w:pPr>
      <w:r>
        <w:t>[note to reader regarding next steps]</w:t>
      </w:r>
    </w:p>
    <w:bookmarkEnd w:id="3"/>
    <w:p w14:paraId="12EC8140" w14:textId="20DED680" w:rsidR="006C2BBB" w:rsidRDefault="006C2BBB" w:rsidP="006C2BBB">
      <w:pPr>
        <w:pStyle w:val="BodyText"/>
      </w:pPr>
      <w:r w:rsidRPr="006C2BBB">
        <w:t>The results of t</w:t>
      </w:r>
      <w:r w:rsidR="00BB51B4">
        <w:t xml:space="preserve">he mitigation and response action </w:t>
      </w:r>
      <w:r>
        <w:t>chapter</w:t>
      </w:r>
      <w:r w:rsidR="00BB51B4">
        <w:t>s</w:t>
      </w:r>
      <w:r>
        <w:t xml:space="preserve"> </w:t>
      </w:r>
      <w:r w:rsidRPr="006C2BBB">
        <w:t xml:space="preserve">will be incorporated into the </w:t>
      </w:r>
      <w:r w:rsidR="00BB51B4">
        <w:t xml:space="preserve">next </w:t>
      </w:r>
      <w:r w:rsidRPr="006C2BBB">
        <w:t>DCP chapter</w:t>
      </w:r>
      <w:r w:rsidR="00BB51B4">
        <w:t>s</w:t>
      </w:r>
      <w:r w:rsidRPr="006C2BBB">
        <w:t xml:space="preserve"> for </w:t>
      </w:r>
      <w:r w:rsidR="00BB51B4">
        <w:t>Operational and Administrative Framework (Element #5</w:t>
      </w:r>
      <w:r>
        <w:t>)</w:t>
      </w:r>
      <w:r w:rsidRPr="006C2BBB">
        <w:t xml:space="preserve">, and the chapter for </w:t>
      </w:r>
      <w:r w:rsidR="00BB51B4">
        <w:t xml:space="preserve">DCP Update Process </w:t>
      </w:r>
      <w:r w:rsidR="00BB51B4">
        <w:lastRenderedPageBreak/>
        <w:t>(Element #6</w:t>
      </w:r>
      <w:r>
        <w:t>). W</w:t>
      </w:r>
      <w:r w:rsidR="0007524F">
        <w:t>orking Group</w:t>
      </w:r>
      <w:r>
        <w:t xml:space="preserve"> </w:t>
      </w:r>
      <w:r w:rsidR="0007524F">
        <w:t xml:space="preserve">meetings </w:t>
      </w:r>
      <w:r>
        <w:t xml:space="preserve">for </w:t>
      </w:r>
      <w:r w:rsidR="00BB51B4">
        <w:t>these elements</w:t>
      </w:r>
      <w:r>
        <w:t xml:space="preserve"> wi</w:t>
      </w:r>
      <w:r w:rsidR="000E4298">
        <w:t>ll be convened after the Novem</w:t>
      </w:r>
      <w:r w:rsidR="00BB51B4">
        <w:t>ber</w:t>
      </w:r>
      <w:r>
        <w:t xml:space="preserve"> Task Force meeting.</w:t>
      </w:r>
    </w:p>
    <w:p w14:paraId="16D0414C" w14:textId="77777777" w:rsidR="00724481" w:rsidRDefault="00724481" w:rsidP="006C2BBB">
      <w:pPr>
        <w:pStyle w:val="BodyText"/>
      </w:pPr>
      <w:bookmarkStart w:id="4" w:name="_GoBack"/>
      <w:bookmarkEnd w:id="4"/>
    </w:p>
    <w:sectPr w:rsidR="00724481" w:rsidSect="008B0B14">
      <w:headerReference w:type="default" r:id="rId10"/>
      <w:footerReference w:type="even" r:id="rId11"/>
      <w:footerReference w:type="default" r:id="rId12"/>
      <w:footerReference w:type="first" r:id="rId13"/>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02FB8" w14:textId="77777777" w:rsidR="00771ED9" w:rsidRDefault="00771ED9">
      <w:r>
        <w:separator/>
      </w:r>
    </w:p>
  </w:endnote>
  <w:endnote w:type="continuationSeparator" w:id="0">
    <w:p w14:paraId="795F6F98" w14:textId="77777777" w:rsidR="00771ED9" w:rsidRDefault="0077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C5C3" w14:textId="74ED20F3" w:rsidR="00CF2762" w:rsidRPr="003815AE" w:rsidRDefault="00CF2762" w:rsidP="006636AE">
    <w:pPr>
      <w:pStyle w:val="Footer"/>
    </w:pPr>
    <w:r>
      <w:t xml:space="preserve">Page </w:t>
    </w:r>
    <w:r>
      <w:fldChar w:fldCharType="begin"/>
    </w:r>
    <w:r>
      <w:instrText xml:space="preserve"> PAGE   \* MERGEFORMAT </w:instrText>
    </w:r>
    <w:r>
      <w:fldChar w:fldCharType="separate"/>
    </w:r>
    <w:r w:rsidR="005368B2">
      <w:rPr>
        <w:noProof/>
      </w:rPr>
      <w:t>12</w:t>
    </w:r>
    <w:r>
      <w:rPr>
        <w:noProof/>
      </w:rPr>
      <w:fldChar w:fldCharType="end"/>
    </w:r>
    <w:r w:rsidR="00061A87">
      <w:tab/>
    </w:r>
    <w:r w:rsidR="00061A87">
      <w:tab/>
      <w:t>Octo</w:t>
    </w:r>
    <w:r w:rsidR="006B2293">
      <w:t>ber</w:t>
    </w:r>
    <w: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C6EE" w14:textId="41CB49FD" w:rsidR="00CF2762" w:rsidRPr="006636AE" w:rsidRDefault="00061A87" w:rsidP="006636AE">
    <w:pPr>
      <w:pStyle w:val="Footer"/>
    </w:pPr>
    <w:r>
      <w:t>Octo</w:t>
    </w:r>
    <w:r w:rsidR="003914B5">
      <w:t>ber</w:t>
    </w:r>
    <w:r w:rsidR="00CF2762" w:rsidRPr="006636AE">
      <w:t xml:space="preserve"> 201</w:t>
    </w:r>
    <w:r w:rsidR="00CF2762">
      <w:t>6</w:t>
    </w:r>
    <w:r w:rsidR="00CF2762" w:rsidRPr="006636AE">
      <w:tab/>
    </w:r>
    <w:r w:rsidR="00CF2762" w:rsidRPr="006636AE">
      <w:tab/>
      <w:t xml:space="preserve">Page </w:t>
    </w:r>
    <w:r w:rsidR="00CF2762">
      <w:fldChar w:fldCharType="begin"/>
    </w:r>
    <w:r w:rsidR="00CF2762">
      <w:instrText xml:space="preserve"> PAGE   \* MERGEFORMAT </w:instrText>
    </w:r>
    <w:r w:rsidR="00CF2762">
      <w:fldChar w:fldCharType="separate"/>
    </w:r>
    <w:r w:rsidR="005368B2">
      <w:rPr>
        <w:noProof/>
      </w:rPr>
      <w:t>11</w:t>
    </w:r>
    <w:r w:rsidR="00CF276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1ED9" w14:textId="77777777" w:rsidR="00CF2762" w:rsidRPr="00117957" w:rsidRDefault="00CF2762" w:rsidP="006636AE">
    <w:pPr>
      <w:pStyle w:val="Footer"/>
    </w:pPr>
    <w:r w:rsidRPr="00117957">
      <w:t>November 2008</w:t>
    </w:r>
    <w:r w:rsidRPr="00117957">
      <w:tab/>
    </w:r>
    <w:r w:rsidRPr="00117957">
      <w:tab/>
      <w:t>Page 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D62E1" w14:textId="77777777" w:rsidR="00771ED9" w:rsidRDefault="00771ED9">
      <w:r>
        <w:separator/>
      </w:r>
    </w:p>
  </w:footnote>
  <w:footnote w:type="continuationSeparator" w:id="0">
    <w:p w14:paraId="1D1FB525" w14:textId="77777777" w:rsidR="00771ED9" w:rsidRDefault="00771ED9">
      <w:r>
        <w:continuationSeparator/>
      </w:r>
    </w:p>
  </w:footnote>
  <w:footnote w:id="1">
    <w:p w14:paraId="63A95BAF" w14:textId="6FD54AA8" w:rsidR="00CF2762" w:rsidRDefault="00CF2762">
      <w:pPr>
        <w:pStyle w:val="FootnoteText"/>
      </w:pPr>
      <w:r>
        <w:rPr>
          <w:rStyle w:val="FootnoteReference"/>
        </w:rPr>
        <w:footnoteRef/>
      </w:r>
      <w:r>
        <w:t xml:space="preserve"> </w:t>
      </w:r>
      <w:hyperlink r:id="rId1" w:history="1">
        <w:r w:rsidRPr="00B960C6">
          <w:rPr>
            <w:u w:val="single"/>
          </w:rPr>
          <w:t>http://drought.unl.edu/Planning/DroughtPlans/StateDroughtPlans/CurrentStatePlans.aspx</w:t>
        </w:r>
      </w:hyperlink>
    </w:p>
  </w:footnote>
  <w:footnote w:id="2">
    <w:p w14:paraId="5E7C1F88" w14:textId="2056DA87" w:rsidR="00CF2762" w:rsidRDefault="00CF2762">
      <w:pPr>
        <w:pStyle w:val="FootnoteText"/>
      </w:pPr>
      <w:r>
        <w:rPr>
          <w:rStyle w:val="FootnoteReference"/>
        </w:rPr>
        <w:footnoteRef/>
      </w:r>
      <w:r>
        <w:t xml:space="preserve"> </w:t>
      </w:r>
      <w:r w:rsidRPr="00B5555F">
        <w:t>City of Santa Fe Water Conservation and Drought Management Plan (2015) http://drought.unl.edu/archive/plans/drought/city/SantaFeNM_2014.pdf</w:t>
      </w:r>
    </w:p>
  </w:footnote>
  <w:footnote w:id="3">
    <w:p w14:paraId="7E5CD5AC" w14:textId="4F1F4F3C" w:rsidR="00CF2762" w:rsidRDefault="00CF2762">
      <w:pPr>
        <w:pStyle w:val="FootnoteText"/>
      </w:pPr>
      <w:r>
        <w:rPr>
          <w:rStyle w:val="FootnoteReference"/>
        </w:rPr>
        <w:footnoteRef/>
      </w:r>
      <w:r>
        <w:t xml:space="preserve"> </w:t>
      </w:r>
      <w:r w:rsidRPr="00B5555F">
        <w:t>City of Las Vegas Drought Contingency and Emergency Response Plan (2011) http://www.lasvegasnm.gov/Water_Shortage_Action_Plan.pdf</w:t>
      </w:r>
    </w:p>
  </w:footnote>
  <w:footnote w:id="4">
    <w:p w14:paraId="5D4B2C29" w14:textId="5BA0BA5F" w:rsidR="00CF2762" w:rsidRDefault="00CF2762">
      <w:pPr>
        <w:pStyle w:val="FootnoteText"/>
      </w:pPr>
      <w:r>
        <w:rPr>
          <w:rStyle w:val="FootnoteReference"/>
        </w:rPr>
        <w:footnoteRef/>
      </w:r>
      <w:r>
        <w:t xml:space="preserve"> </w:t>
      </w:r>
      <w:r w:rsidRPr="00B5555F">
        <w:t>Arlington TX Drought Contingency and Emergency Water Management Plan (2014) http://www.arlington-tx.gov/water/wp-content/uploads/sites/3/2014/05/City-of-Arlington-2014-Drought-Contingency-and-Emergency-Water-Management-Plan-May2014.pdf</w:t>
      </w:r>
    </w:p>
  </w:footnote>
  <w:footnote w:id="5">
    <w:p w14:paraId="099E719B" w14:textId="6954F405" w:rsidR="00CF2762" w:rsidRDefault="00CF2762">
      <w:pPr>
        <w:pStyle w:val="FootnoteText"/>
      </w:pPr>
      <w:r>
        <w:rPr>
          <w:rStyle w:val="FootnoteReference"/>
        </w:rPr>
        <w:footnoteRef/>
      </w:r>
      <w:r>
        <w:t xml:space="preserve"> </w:t>
      </w:r>
      <w:r w:rsidRPr="00B5555F">
        <w:t>City of Columbia TN Drought Management Plan (2011) http://www.cpws.com/Files/Drought%20Management%20Plan_Dec2011.pdf</w:t>
      </w:r>
    </w:p>
  </w:footnote>
  <w:footnote w:id="6">
    <w:p w14:paraId="71DC251A" w14:textId="53C75A09" w:rsidR="00CF2762" w:rsidRDefault="00CF2762">
      <w:pPr>
        <w:pStyle w:val="FootnoteText"/>
      </w:pPr>
      <w:r>
        <w:rPr>
          <w:rStyle w:val="FootnoteReference"/>
        </w:rPr>
        <w:footnoteRef/>
      </w:r>
      <w:r>
        <w:t xml:space="preserve"> </w:t>
      </w:r>
      <w:r w:rsidRPr="005E4E88">
        <w:t>Klamath Basin Restoration Agreement Drought Plan (2011) http://216.119.96.156/Klamath/library/DroughtPlan2011_0711.pdf</w:t>
      </w:r>
    </w:p>
  </w:footnote>
  <w:footnote w:id="7">
    <w:p w14:paraId="43E13F67" w14:textId="7F998034" w:rsidR="00CF2762" w:rsidRDefault="00CF2762">
      <w:pPr>
        <w:pStyle w:val="FootnoteText"/>
      </w:pPr>
      <w:r>
        <w:rPr>
          <w:rStyle w:val="FootnoteReference"/>
        </w:rPr>
        <w:footnoteRef/>
      </w:r>
      <w:r>
        <w:t xml:space="preserve"> </w:t>
      </w:r>
      <w:r w:rsidRPr="003B40E7">
        <w:t>Susquehanna River Basin Drought Coordination Plan (2000) http://www.srbc.net/hydrologic/docs/dm212.pdf</w:t>
      </w:r>
    </w:p>
  </w:footnote>
  <w:footnote w:id="8">
    <w:p w14:paraId="4DC527B3" w14:textId="29E81209" w:rsidR="00CF2762" w:rsidRDefault="00CF2762">
      <w:pPr>
        <w:pStyle w:val="FootnoteText"/>
      </w:pPr>
      <w:r>
        <w:rPr>
          <w:rStyle w:val="FootnoteReference"/>
        </w:rPr>
        <w:footnoteRef/>
      </w:r>
      <w:r>
        <w:t xml:space="preserve"> </w:t>
      </w:r>
      <w:r w:rsidRPr="003B40E7">
        <w:t>Blackfoot Drought Response Plan (2010) http://www.blackfootchallenge.org/Clone//wp-content/uploads/2012/06/Blackfoot-Drought-Response-Plan.pdf</w:t>
      </w:r>
    </w:p>
  </w:footnote>
  <w:footnote w:id="9">
    <w:p w14:paraId="174CE5F9" w14:textId="6ADDD173" w:rsidR="002F7284" w:rsidRDefault="002F7284">
      <w:pPr>
        <w:pStyle w:val="FootnoteText"/>
      </w:pPr>
      <w:r>
        <w:rPr>
          <w:rStyle w:val="FootnoteReference"/>
        </w:rPr>
        <w:footnoteRef/>
      </w:r>
      <w:r>
        <w:t xml:space="preserve"> Additional detail will be provided in</w:t>
      </w:r>
      <w:r>
        <w:rPr>
          <w:iCs/>
        </w:rPr>
        <w:t xml:space="preserve"> an</w:t>
      </w:r>
      <w:r w:rsidRPr="002F7284">
        <w:rPr>
          <w:iCs/>
        </w:rPr>
        <w:t xml:space="preserve"> overarching operati</w:t>
      </w:r>
      <w:r>
        <w:rPr>
          <w:iCs/>
        </w:rPr>
        <w:t>onal and administrative framework outlined in Element</w:t>
      </w:r>
      <w:r w:rsidRPr="002F7284">
        <w:rPr>
          <w:iCs/>
        </w:rPr>
        <w:t xml:space="preserve"> 5 of the DCP (yet to be developed).</w:t>
      </w:r>
    </w:p>
  </w:footnote>
  <w:footnote w:id="10">
    <w:p w14:paraId="40BA6B29" w14:textId="77777777" w:rsidR="00F86B47" w:rsidRPr="00724481" w:rsidRDefault="00F86B47" w:rsidP="00F86B47">
      <w:pPr>
        <w:pStyle w:val="BodyText"/>
        <w:spacing w:line="240" w:lineRule="auto"/>
      </w:pPr>
      <w:r>
        <w:rPr>
          <w:rStyle w:val="FootnoteReference"/>
        </w:rPr>
        <w:footnoteRef/>
      </w:r>
      <w:r>
        <w:t xml:space="preserve"> </w:t>
      </w:r>
      <w:r w:rsidRPr="00724481">
        <w:rPr>
          <w:sz w:val="20"/>
        </w:rPr>
        <w:t>Oregon Drought Council</w:t>
      </w:r>
      <w:r w:rsidRPr="00084B77">
        <w:rPr>
          <w:sz w:val="20"/>
        </w:rPr>
        <w:t xml:space="preserve"> makes recommendations to the state</w:t>
      </w:r>
      <w:r w:rsidRPr="00724481">
        <w:rPr>
          <w:sz w:val="20"/>
        </w:rPr>
        <w:t xml:space="preserve"> </w:t>
      </w:r>
      <w:r w:rsidRPr="00084B77">
        <w:rPr>
          <w:sz w:val="20"/>
        </w:rPr>
        <w:t>Emergency Management Group, which then provides a recommendation to the Governor on which areas in the state should be declared as a Drought Area. If the Governor officially declares the specific county or region as a Drought Area, the SWCD is then allowed to use any of the applicable tools under OAR 690-15-300 and ORS 540.523 for temporary water right transfer, water supplementation, qualify for federal relief funds, etc.</w:t>
      </w:r>
      <w:r w:rsidRPr="00724481">
        <w:t xml:space="preserve"> </w:t>
      </w:r>
    </w:p>
    <w:p w14:paraId="4AADD2F2" w14:textId="77777777" w:rsidR="00F86B47" w:rsidRDefault="00F86B47" w:rsidP="00F86B47">
      <w:pPr>
        <w:pStyle w:val="FootnoteText"/>
      </w:pPr>
    </w:p>
  </w:footnote>
  <w:footnote w:id="11">
    <w:p w14:paraId="64A19DB5" w14:textId="63AB1423" w:rsidR="00B715D3" w:rsidRDefault="00B715D3">
      <w:pPr>
        <w:pStyle w:val="FootnoteText"/>
      </w:pPr>
      <w:r>
        <w:rPr>
          <w:rStyle w:val="FootnoteReference"/>
        </w:rPr>
        <w:footnoteRef/>
      </w:r>
      <w:r>
        <w:t xml:space="preserve"> </w:t>
      </w:r>
      <w:hyperlink r:id="rId2" w:history="1">
        <w:r w:rsidRPr="00AC5993">
          <w:rPr>
            <w:rStyle w:val="Hyperlink"/>
          </w:rPr>
          <w:t>https://www.oregon.gov/OMD/OEM/fin</w:t>
        </w:r>
        <w:r w:rsidRPr="00AC5993">
          <w:rPr>
            <w:rStyle w:val="Hyperlink"/>
          </w:rPr>
          <w:t>_</w:t>
        </w:r>
        <w:r w:rsidRPr="00AC5993">
          <w:rPr>
            <w:rStyle w:val="Hyperlink"/>
          </w:rPr>
          <w:t>rec/docs/drought/drought_procedures.pdf</w:t>
        </w:r>
      </w:hyperlink>
      <w: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752B5" w14:textId="46DC8B10" w:rsidR="00CF2762" w:rsidRDefault="00CF2762" w:rsidP="00135DC0">
    <w:pPr>
      <w:pStyle w:val="Header"/>
      <w:pBdr>
        <w:bottom w:val="single" w:sz="4" w:space="1" w:color="auto"/>
      </w:pBdr>
    </w:pPr>
    <w:r>
      <w:t>North Santiam Watershed Drought Contingency Plan</w:t>
    </w:r>
    <w:r>
      <w:tab/>
      <w:t xml:space="preserve">Response Actions Chapter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5CAB68E"/>
    <w:lvl w:ilvl="0">
      <w:start w:val="1"/>
      <w:numFmt w:val="decimal"/>
      <w:pStyle w:val="ListNumber"/>
      <w:lvlText w:val="%1."/>
      <w:lvlJc w:val="left"/>
      <w:pPr>
        <w:tabs>
          <w:tab w:val="num" w:pos="360"/>
        </w:tabs>
        <w:ind w:left="360" w:hanging="360"/>
      </w:pPr>
    </w:lvl>
  </w:abstractNum>
  <w:abstractNum w:abstractNumId="1" w15:restartNumberingAfterBreak="0">
    <w:nsid w:val="0B462ECC"/>
    <w:multiLevelType w:val="hybridMultilevel"/>
    <w:tmpl w:val="0704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B56B1"/>
    <w:multiLevelType w:val="multilevel"/>
    <w:tmpl w:val="6E483FBA"/>
    <w:lvl w:ilvl="0">
      <w:start w:val="1"/>
      <w:numFmt w:val="decimal"/>
      <w:pStyle w:val="Heading1"/>
      <w:lvlText w:val="%1"/>
      <w:lvlJc w:val="left"/>
      <w:pPr>
        <w:tabs>
          <w:tab w:val="num" w:pos="810"/>
        </w:tabs>
        <w:ind w:left="810" w:hanging="360"/>
      </w:pPr>
    </w:lvl>
    <w:lvl w:ilvl="1">
      <w:start w:val="1"/>
      <w:numFmt w:val="decimal"/>
      <w:pStyle w:val="Heading2"/>
      <w:lvlText w:val="%1.%2"/>
      <w:lvlJc w:val="left"/>
      <w:pPr>
        <w:tabs>
          <w:tab w:val="num" w:pos="1080"/>
        </w:tabs>
        <w:ind w:left="792" w:hanging="432"/>
      </w:pPr>
    </w:lvl>
    <w:lvl w:ilvl="2">
      <w:start w:val="1"/>
      <w:numFmt w:val="decimal"/>
      <w:pStyle w:val="Heading3"/>
      <w:lvlText w:val="%1.%2.%3"/>
      <w:lvlJc w:val="left"/>
      <w:pPr>
        <w:tabs>
          <w:tab w:val="num" w:pos="3420"/>
        </w:tabs>
        <w:ind w:left="3204" w:hanging="504"/>
      </w:pPr>
    </w:lvl>
    <w:lvl w:ilvl="3">
      <w:start w:val="1"/>
      <w:numFmt w:val="decimal"/>
      <w:pStyle w:val="Heading4"/>
      <w:lvlText w:val="%1.%2.%3.%4"/>
      <w:lvlJc w:val="left"/>
      <w:pPr>
        <w:tabs>
          <w:tab w:val="num" w:pos="2160"/>
        </w:tabs>
        <w:ind w:left="1728" w:hanging="648"/>
      </w:pPr>
    </w:lvl>
    <w:lvl w:ilvl="4">
      <w:start w:val="1"/>
      <w:numFmt w:val="decimal"/>
      <w:pStyle w:val="Heading5"/>
      <w:lvlText w:val="%1.%2.%3.%4.%5"/>
      <w:lvlJc w:val="left"/>
      <w:pPr>
        <w:tabs>
          <w:tab w:val="num" w:pos="288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15231CB5"/>
    <w:multiLevelType w:val="hybridMultilevel"/>
    <w:tmpl w:val="E03A9CF0"/>
    <w:lvl w:ilvl="0" w:tplc="364E9B0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211E0"/>
    <w:multiLevelType w:val="hybridMultilevel"/>
    <w:tmpl w:val="0942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F5136"/>
    <w:multiLevelType w:val="hybridMultilevel"/>
    <w:tmpl w:val="C7CEE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03E41"/>
    <w:multiLevelType w:val="hybridMultilevel"/>
    <w:tmpl w:val="F8BC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77CDB"/>
    <w:multiLevelType w:val="hybridMultilevel"/>
    <w:tmpl w:val="A872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5536A"/>
    <w:multiLevelType w:val="hybridMultilevel"/>
    <w:tmpl w:val="BDB0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BEC"/>
    <w:multiLevelType w:val="hybridMultilevel"/>
    <w:tmpl w:val="B4CEB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3247F8"/>
    <w:multiLevelType w:val="hybridMultilevel"/>
    <w:tmpl w:val="9436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7151C"/>
    <w:multiLevelType w:val="hybridMultilevel"/>
    <w:tmpl w:val="09E4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D36AE"/>
    <w:multiLevelType w:val="multilevel"/>
    <w:tmpl w:val="8FCCF3E2"/>
    <w:lvl w:ilvl="0">
      <w:start w:val="1"/>
      <w:numFmt w:val="decimal"/>
      <w:pStyle w:val="DEANumbering"/>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F090A1B"/>
    <w:multiLevelType w:val="hybridMultilevel"/>
    <w:tmpl w:val="B3625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E5C77"/>
    <w:multiLevelType w:val="hybridMultilevel"/>
    <w:tmpl w:val="FAFC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F0B03"/>
    <w:multiLevelType w:val="hybridMultilevel"/>
    <w:tmpl w:val="50C61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2"/>
  </w:num>
  <w:num w:numId="4">
    <w:abstractNumId w:val="0"/>
  </w:num>
  <w:num w:numId="5">
    <w:abstractNumId w:val="7"/>
  </w:num>
  <w:num w:numId="6">
    <w:abstractNumId w:val="1"/>
  </w:num>
  <w:num w:numId="7">
    <w:abstractNumId w:val="4"/>
  </w:num>
  <w:num w:numId="8">
    <w:abstractNumId w:val="10"/>
  </w:num>
  <w:num w:numId="9">
    <w:abstractNumId w:val="13"/>
  </w:num>
  <w:num w:numId="10">
    <w:abstractNumId w:val="11"/>
  </w:num>
  <w:num w:numId="11">
    <w:abstractNumId w:val="8"/>
  </w:num>
  <w:num w:numId="12">
    <w:abstractNumId w:val="6"/>
  </w:num>
  <w:num w:numId="13">
    <w:abstractNumId w:val="14"/>
  </w:num>
  <w:num w:numId="14">
    <w:abstractNumId w:val="5"/>
  </w:num>
  <w:num w:numId="15">
    <w:abstractNumId w:val="9"/>
  </w:num>
  <w:num w:numId="16">
    <w:abstractNumId w:val="2"/>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D7"/>
    <w:rsid w:val="00003A4B"/>
    <w:rsid w:val="00003B9D"/>
    <w:rsid w:val="00003F84"/>
    <w:rsid w:val="000042EE"/>
    <w:rsid w:val="00004750"/>
    <w:rsid w:val="0000713A"/>
    <w:rsid w:val="0001060B"/>
    <w:rsid w:val="00010CC2"/>
    <w:rsid w:val="000110CA"/>
    <w:rsid w:val="00011788"/>
    <w:rsid w:val="00011803"/>
    <w:rsid w:val="0001453A"/>
    <w:rsid w:val="00016CBA"/>
    <w:rsid w:val="000202D4"/>
    <w:rsid w:val="0002036F"/>
    <w:rsid w:val="000235AC"/>
    <w:rsid w:val="00023C79"/>
    <w:rsid w:val="000242A6"/>
    <w:rsid w:val="000244A5"/>
    <w:rsid w:val="000246A3"/>
    <w:rsid w:val="000267E7"/>
    <w:rsid w:val="00026AEA"/>
    <w:rsid w:val="0002753D"/>
    <w:rsid w:val="000309C6"/>
    <w:rsid w:val="00030D34"/>
    <w:rsid w:val="00033EFB"/>
    <w:rsid w:val="000341F5"/>
    <w:rsid w:val="00036DC9"/>
    <w:rsid w:val="0004076B"/>
    <w:rsid w:val="00042529"/>
    <w:rsid w:val="00042FAA"/>
    <w:rsid w:val="00044626"/>
    <w:rsid w:val="00051AD8"/>
    <w:rsid w:val="00051F49"/>
    <w:rsid w:val="00052FC5"/>
    <w:rsid w:val="0005356A"/>
    <w:rsid w:val="00053A96"/>
    <w:rsid w:val="00054B02"/>
    <w:rsid w:val="00054FD3"/>
    <w:rsid w:val="00061A87"/>
    <w:rsid w:val="000642FE"/>
    <w:rsid w:val="00064C8F"/>
    <w:rsid w:val="0006522F"/>
    <w:rsid w:val="00065241"/>
    <w:rsid w:val="00065A20"/>
    <w:rsid w:val="00065C85"/>
    <w:rsid w:val="000660A4"/>
    <w:rsid w:val="000702D7"/>
    <w:rsid w:val="000704D2"/>
    <w:rsid w:val="000730DE"/>
    <w:rsid w:val="0007361A"/>
    <w:rsid w:val="000740BB"/>
    <w:rsid w:val="000740C5"/>
    <w:rsid w:val="0007524F"/>
    <w:rsid w:val="00075FBF"/>
    <w:rsid w:val="0008103D"/>
    <w:rsid w:val="00082B58"/>
    <w:rsid w:val="00084B77"/>
    <w:rsid w:val="000858F9"/>
    <w:rsid w:val="000860C9"/>
    <w:rsid w:val="00086665"/>
    <w:rsid w:val="000874D4"/>
    <w:rsid w:val="00090CE5"/>
    <w:rsid w:val="000944F3"/>
    <w:rsid w:val="00094B2F"/>
    <w:rsid w:val="0009591C"/>
    <w:rsid w:val="00095976"/>
    <w:rsid w:val="00095AD5"/>
    <w:rsid w:val="00095BDF"/>
    <w:rsid w:val="000A137D"/>
    <w:rsid w:val="000A1F9C"/>
    <w:rsid w:val="000A3256"/>
    <w:rsid w:val="000A4129"/>
    <w:rsid w:val="000A6B82"/>
    <w:rsid w:val="000B0559"/>
    <w:rsid w:val="000B13D6"/>
    <w:rsid w:val="000B183C"/>
    <w:rsid w:val="000B3E75"/>
    <w:rsid w:val="000B4E4F"/>
    <w:rsid w:val="000B59EA"/>
    <w:rsid w:val="000B6F4E"/>
    <w:rsid w:val="000B7912"/>
    <w:rsid w:val="000C18F1"/>
    <w:rsid w:val="000C24C0"/>
    <w:rsid w:val="000C2F2D"/>
    <w:rsid w:val="000C31E4"/>
    <w:rsid w:val="000C3438"/>
    <w:rsid w:val="000C34A4"/>
    <w:rsid w:val="000C35E3"/>
    <w:rsid w:val="000C498F"/>
    <w:rsid w:val="000D1701"/>
    <w:rsid w:val="000D25C5"/>
    <w:rsid w:val="000D2825"/>
    <w:rsid w:val="000D28B6"/>
    <w:rsid w:val="000D2A8A"/>
    <w:rsid w:val="000D2E64"/>
    <w:rsid w:val="000D3B12"/>
    <w:rsid w:val="000D3E79"/>
    <w:rsid w:val="000E10D1"/>
    <w:rsid w:val="000E32D2"/>
    <w:rsid w:val="000E3ECC"/>
    <w:rsid w:val="000E4298"/>
    <w:rsid w:val="000E6618"/>
    <w:rsid w:val="000E6F2A"/>
    <w:rsid w:val="000E77A8"/>
    <w:rsid w:val="000E7F1E"/>
    <w:rsid w:val="000F1256"/>
    <w:rsid w:val="000F1614"/>
    <w:rsid w:val="000F29CF"/>
    <w:rsid w:val="000F38DD"/>
    <w:rsid w:val="000F3FAA"/>
    <w:rsid w:val="000F47D6"/>
    <w:rsid w:val="000F5689"/>
    <w:rsid w:val="000F576C"/>
    <w:rsid w:val="000F7128"/>
    <w:rsid w:val="001004FB"/>
    <w:rsid w:val="001005F9"/>
    <w:rsid w:val="00100F7C"/>
    <w:rsid w:val="0010158D"/>
    <w:rsid w:val="001028CC"/>
    <w:rsid w:val="00107DA3"/>
    <w:rsid w:val="00111275"/>
    <w:rsid w:val="00111F94"/>
    <w:rsid w:val="001125EF"/>
    <w:rsid w:val="001148A4"/>
    <w:rsid w:val="00114BDE"/>
    <w:rsid w:val="00116CEA"/>
    <w:rsid w:val="00116E41"/>
    <w:rsid w:val="0011722E"/>
    <w:rsid w:val="00117957"/>
    <w:rsid w:val="001179EF"/>
    <w:rsid w:val="00117B5B"/>
    <w:rsid w:val="0012110F"/>
    <w:rsid w:val="00121673"/>
    <w:rsid w:val="00123E19"/>
    <w:rsid w:val="001240B5"/>
    <w:rsid w:val="001269B1"/>
    <w:rsid w:val="00126B6C"/>
    <w:rsid w:val="0013054A"/>
    <w:rsid w:val="001311EA"/>
    <w:rsid w:val="00131246"/>
    <w:rsid w:val="0013171B"/>
    <w:rsid w:val="001319AA"/>
    <w:rsid w:val="001334C0"/>
    <w:rsid w:val="00135184"/>
    <w:rsid w:val="00135926"/>
    <w:rsid w:val="00135DC0"/>
    <w:rsid w:val="00137EE6"/>
    <w:rsid w:val="00140095"/>
    <w:rsid w:val="00143DB9"/>
    <w:rsid w:val="001445DF"/>
    <w:rsid w:val="00146B0C"/>
    <w:rsid w:val="00150444"/>
    <w:rsid w:val="001524DA"/>
    <w:rsid w:val="001529FB"/>
    <w:rsid w:val="00153006"/>
    <w:rsid w:val="001548D4"/>
    <w:rsid w:val="00154ED9"/>
    <w:rsid w:val="001550D9"/>
    <w:rsid w:val="00155137"/>
    <w:rsid w:val="001572E2"/>
    <w:rsid w:val="001607D6"/>
    <w:rsid w:val="00161CCE"/>
    <w:rsid w:val="0016299B"/>
    <w:rsid w:val="00164A0A"/>
    <w:rsid w:val="00166DEE"/>
    <w:rsid w:val="00167F9F"/>
    <w:rsid w:val="001716DD"/>
    <w:rsid w:val="00171E31"/>
    <w:rsid w:val="00172F02"/>
    <w:rsid w:val="001735C3"/>
    <w:rsid w:val="001737E0"/>
    <w:rsid w:val="00173AB6"/>
    <w:rsid w:val="00175031"/>
    <w:rsid w:val="0017516D"/>
    <w:rsid w:val="001768EC"/>
    <w:rsid w:val="00176C0D"/>
    <w:rsid w:val="00177844"/>
    <w:rsid w:val="00177EBC"/>
    <w:rsid w:val="0018045D"/>
    <w:rsid w:val="00180FD1"/>
    <w:rsid w:val="00181C55"/>
    <w:rsid w:val="00181D03"/>
    <w:rsid w:val="00182BE4"/>
    <w:rsid w:val="00182FB1"/>
    <w:rsid w:val="00183BC8"/>
    <w:rsid w:val="00184933"/>
    <w:rsid w:val="0018550A"/>
    <w:rsid w:val="00185B1B"/>
    <w:rsid w:val="0018655F"/>
    <w:rsid w:val="001902C5"/>
    <w:rsid w:val="001913F4"/>
    <w:rsid w:val="0019219A"/>
    <w:rsid w:val="001928A5"/>
    <w:rsid w:val="0019297F"/>
    <w:rsid w:val="001935CF"/>
    <w:rsid w:val="00195B21"/>
    <w:rsid w:val="0019711C"/>
    <w:rsid w:val="001A15A9"/>
    <w:rsid w:val="001A25B5"/>
    <w:rsid w:val="001A2FD7"/>
    <w:rsid w:val="001A4D0D"/>
    <w:rsid w:val="001A65CC"/>
    <w:rsid w:val="001A6C35"/>
    <w:rsid w:val="001A6E48"/>
    <w:rsid w:val="001B081C"/>
    <w:rsid w:val="001B0A77"/>
    <w:rsid w:val="001B0B95"/>
    <w:rsid w:val="001B223D"/>
    <w:rsid w:val="001B33DA"/>
    <w:rsid w:val="001B3A64"/>
    <w:rsid w:val="001B6608"/>
    <w:rsid w:val="001B6EE9"/>
    <w:rsid w:val="001B7555"/>
    <w:rsid w:val="001C07A1"/>
    <w:rsid w:val="001C0EE6"/>
    <w:rsid w:val="001C12DA"/>
    <w:rsid w:val="001C1635"/>
    <w:rsid w:val="001C3A7A"/>
    <w:rsid w:val="001C3D88"/>
    <w:rsid w:val="001C4364"/>
    <w:rsid w:val="001C5144"/>
    <w:rsid w:val="001C7BEF"/>
    <w:rsid w:val="001C7BF4"/>
    <w:rsid w:val="001D0DA4"/>
    <w:rsid w:val="001D15C0"/>
    <w:rsid w:val="001D182D"/>
    <w:rsid w:val="001D2533"/>
    <w:rsid w:val="001D2EA7"/>
    <w:rsid w:val="001D4921"/>
    <w:rsid w:val="001D7262"/>
    <w:rsid w:val="001D7561"/>
    <w:rsid w:val="001E0C25"/>
    <w:rsid w:val="001E236C"/>
    <w:rsid w:val="001E291D"/>
    <w:rsid w:val="001E3EAC"/>
    <w:rsid w:val="001E470F"/>
    <w:rsid w:val="001E565E"/>
    <w:rsid w:val="001F29E4"/>
    <w:rsid w:val="001F2A86"/>
    <w:rsid w:val="001F2ECF"/>
    <w:rsid w:val="001F380C"/>
    <w:rsid w:val="001F3880"/>
    <w:rsid w:val="001F668A"/>
    <w:rsid w:val="001F6940"/>
    <w:rsid w:val="001F6D5D"/>
    <w:rsid w:val="001F771F"/>
    <w:rsid w:val="0020002D"/>
    <w:rsid w:val="002005DD"/>
    <w:rsid w:val="00200715"/>
    <w:rsid w:val="00200DCD"/>
    <w:rsid w:val="0020110F"/>
    <w:rsid w:val="00201F8C"/>
    <w:rsid w:val="00202255"/>
    <w:rsid w:val="002026F8"/>
    <w:rsid w:val="00203569"/>
    <w:rsid w:val="0020357C"/>
    <w:rsid w:val="002037A8"/>
    <w:rsid w:val="00203DB4"/>
    <w:rsid w:val="00206383"/>
    <w:rsid w:val="00207108"/>
    <w:rsid w:val="002112A8"/>
    <w:rsid w:val="00211A72"/>
    <w:rsid w:val="00212163"/>
    <w:rsid w:val="00213188"/>
    <w:rsid w:val="002132BD"/>
    <w:rsid w:val="002137CE"/>
    <w:rsid w:val="00213F78"/>
    <w:rsid w:val="00214BFB"/>
    <w:rsid w:val="00214D82"/>
    <w:rsid w:val="00216159"/>
    <w:rsid w:val="0021790B"/>
    <w:rsid w:val="002219E4"/>
    <w:rsid w:val="00221E93"/>
    <w:rsid w:val="00222495"/>
    <w:rsid w:val="002229A3"/>
    <w:rsid w:val="00224E53"/>
    <w:rsid w:val="002261F9"/>
    <w:rsid w:val="0022622B"/>
    <w:rsid w:val="00227C66"/>
    <w:rsid w:val="00230289"/>
    <w:rsid w:val="002322AB"/>
    <w:rsid w:val="00233BFA"/>
    <w:rsid w:val="002341AB"/>
    <w:rsid w:val="002355C4"/>
    <w:rsid w:val="00235963"/>
    <w:rsid w:val="00236C5A"/>
    <w:rsid w:val="002374E4"/>
    <w:rsid w:val="00237A07"/>
    <w:rsid w:val="00237E85"/>
    <w:rsid w:val="00240CA1"/>
    <w:rsid w:val="00242A92"/>
    <w:rsid w:val="002442F7"/>
    <w:rsid w:val="00244AC8"/>
    <w:rsid w:val="0024540A"/>
    <w:rsid w:val="00245677"/>
    <w:rsid w:val="002466C0"/>
    <w:rsid w:val="002470BB"/>
    <w:rsid w:val="00247760"/>
    <w:rsid w:val="0025027E"/>
    <w:rsid w:val="002538B1"/>
    <w:rsid w:val="00256F3C"/>
    <w:rsid w:val="00257504"/>
    <w:rsid w:val="00257F73"/>
    <w:rsid w:val="002625E1"/>
    <w:rsid w:val="0026268E"/>
    <w:rsid w:val="00262D52"/>
    <w:rsid w:val="00263117"/>
    <w:rsid w:val="00263805"/>
    <w:rsid w:val="0026417E"/>
    <w:rsid w:val="00266301"/>
    <w:rsid w:val="002673AF"/>
    <w:rsid w:val="00271CBB"/>
    <w:rsid w:val="00272708"/>
    <w:rsid w:val="00272BC3"/>
    <w:rsid w:val="002761D4"/>
    <w:rsid w:val="0027654E"/>
    <w:rsid w:val="002776EF"/>
    <w:rsid w:val="002777EB"/>
    <w:rsid w:val="0028145A"/>
    <w:rsid w:val="00281676"/>
    <w:rsid w:val="00281835"/>
    <w:rsid w:val="00282320"/>
    <w:rsid w:val="00283790"/>
    <w:rsid w:val="00284006"/>
    <w:rsid w:val="0028498D"/>
    <w:rsid w:val="00285B78"/>
    <w:rsid w:val="00285FF2"/>
    <w:rsid w:val="002867CD"/>
    <w:rsid w:val="00287838"/>
    <w:rsid w:val="00290517"/>
    <w:rsid w:val="00291499"/>
    <w:rsid w:val="00292ED4"/>
    <w:rsid w:val="00294123"/>
    <w:rsid w:val="002A006E"/>
    <w:rsid w:val="002A0266"/>
    <w:rsid w:val="002A1E52"/>
    <w:rsid w:val="002A4AFA"/>
    <w:rsid w:val="002A4F05"/>
    <w:rsid w:val="002A5479"/>
    <w:rsid w:val="002A5C8C"/>
    <w:rsid w:val="002A6651"/>
    <w:rsid w:val="002B0CFA"/>
    <w:rsid w:val="002B1408"/>
    <w:rsid w:val="002B1417"/>
    <w:rsid w:val="002B3DF0"/>
    <w:rsid w:val="002B5857"/>
    <w:rsid w:val="002B63C9"/>
    <w:rsid w:val="002B6E71"/>
    <w:rsid w:val="002B6F3C"/>
    <w:rsid w:val="002B7FED"/>
    <w:rsid w:val="002C0EE7"/>
    <w:rsid w:val="002C1CFE"/>
    <w:rsid w:val="002C2FF5"/>
    <w:rsid w:val="002C33AF"/>
    <w:rsid w:val="002C3FA8"/>
    <w:rsid w:val="002C728D"/>
    <w:rsid w:val="002C7C41"/>
    <w:rsid w:val="002D1869"/>
    <w:rsid w:val="002D3AF5"/>
    <w:rsid w:val="002D580D"/>
    <w:rsid w:val="002D6D71"/>
    <w:rsid w:val="002D73C7"/>
    <w:rsid w:val="002E0098"/>
    <w:rsid w:val="002E0A57"/>
    <w:rsid w:val="002E2956"/>
    <w:rsid w:val="002E53FA"/>
    <w:rsid w:val="002E6A3C"/>
    <w:rsid w:val="002E7ED2"/>
    <w:rsid w:val="002F179B"/>
    <w:rsid w:val="002F3FEB"/>
    <w:rsid w:val="002F7284"/>
    <w:rsid w:val="003013C6"/>
    <w:rsid w:val="00301DC5"/>
    <w:rsid w:val="00302358"/>
    <w:rsid w:val="00304038"/>
    <w:rsid w:val="003061EF"/>
    <w:rsid w:val="003069FD"/>
    <w:rsid w:val="003073F2"/>
    <w:rsid w:val="0030772B"/>
    <w:rsid w:val="00310662"/>
    <w:rsid w:val="00313F5C"/>
    <w:rsid w:val="0031597C"/>
    <w:rsid w:val="00315DD2"/>
    <w:rsid w:val="00316FA4"/>
    <w:rsid w:val="00317681"/>
    <w:rsid w:val="00317A00"/>
    <w:rsid w:val="003217A6"/>
    <w:rsid w:val="00322137"/>
    <w:rsid w:val="003235F9"/>
    <w:rsid w:val="0032555E"/>
    <w:rsid w:val="0032644B"/>
    <w:rsid w:val="00326582"/>
    <w:rsid w:val="00326723"/>
    <w:rsid w:val="00331229"/>
    <w:rsid w:val="00331292"/>
    <w:rsid w:val="00331970"/>
    <w:rsid w:val="00331B8F"/>
    <w:rsid w:val="00332C80"/>
    <w:rsid w:val="00333E8C"/>
    <w:rsid w:val="003341DA"/>
    <w:rsid w:val="00335AC1"/>
    <w:rsid w:val="00336A31"/>
    <w:rsid w:val="0033745D"/>
    <w:rsid w:val="003405DF"/>
    <w:rsid w:val="00341645"/>
    <w:rsid w:val="003435D9"/>
    <w:rsid w:val="003446A9"/>
    <w:rsid w:val="00344A77"/>
    <w:rsid w:val="003459DA"/>
    <w:rsid w:val="00346875"/>
    <w:rsid w:val="003476C5"/>
    <w:rsid w:val="00350F71"/>
    <w:rsid w:val="003512FF"/>
    <w:rsid w:val="0035156E"/>
    <w:rsid w:val="003528ED"/>
    <w:rsid w:val="00352DEA"/>
    <w:rsid w:val="0035438E"/>
    <w:rsid w:val="003543AC"/>
    <w:rsid w:val="00354922"/>
    <w:rsid w:val="003555FF"/>
    <w:rsid w:val="00356F0C"/>
    <w:rsid w:val="003577B1"/>
    <w:rsid w:val="00360D1C"/>
    <w:rsid w:val="0036165E"/>
    <w:rsid w:val="00361EFD"/>
    <w:rsid w:val="0036339B"/>
    <w:rsid w:val="00365F65"/>
    <w:rsid w:val="00366159"/>
    <w:rsid w:val="00366F50"/>
    <w:rsid w:val="003719EA"/>
    <w:rsid w:val="00371C06"/>
    <w:rsid w:val="00373FE5"/>
    <w:rsid w:val="00374820"/>
    <w:rsid w:val="00374EE1"/>
    <w:rsid w:val="003751E0"/>
    <w:rsid w:val="00375691"/>
    <w:rsid w:val="00376428"/>
    <w:rsid w:val="0037673D"/>
    <w:rsid w:val="003773CA"/>
    <w:rsid w:val="00377835"/>
    <w:rsid w:val="003804F5"/>
    <w:rsid w:val="00380C9A"/>
    <w:rsid w:val="0038108B"/>
    <w:rsid w:val="003815AE"/>
    <w:rsid w:val="00383056"/>
    <w:rsid w:val="00383B2C"/>
    <w:rsid w:val="0038410E"/>
    <w:rsid w:val="003854B5"/>
    <w:rsid w:val="00385924"/>
    <w:rsid w:val="003878F6"/>
    <w:rsid w:val="00387C93"/>
    <w:rsid w:val="00390025"/>
    <w:rsid w:val="00390320"/>
    <w:rsid w:val="003914B5"/>
    <w:rsid w:val="00391B0C"/>
    <w:rsid w:val="003934CB"/>
    <w:rsid w:val="00394252"/>
    <w:rsid w:val="00394F59"/>
    <w:rsid w:val="003A17C1"/>
    <w:rsid w:val="003A1ACA"/>
    <w:rsid w:val="003A1E25"/>
    <w:rsid w:val="003A4B80"/>
    <w:rsid w:val="003A6661"/>
    <w:rsid w:val="003A6F52"/>
    <w:rsid w:val="003B021A"/>
    <w:rsid w:val="003B0C38"/>
    <w:rsid w:val="003B1070"/>
    <w:rsid w:val="003B1463"/>
    <w:rsid w:val="003B15A9"/>
    <w:rsid w:val="003B2FBA"/>
    <w:rsid w:val="003B31D7"/>
    <w:rsid w:val="003B3628"/>
    <w:rsid w:val="003B40A1"/>
    <w:rsid w:val="003B40E7"/>
    <w:rsid w:val="003B427D"/>
    <w:rsid w:val="003B5204"/>
    <w:rsid w:val="003B5461"/>
    <w:rsid w:val="003B5787"/>
    <w:rsid w:val="003B5FFF"/>
    <w:rsid w:val="003B6948"/>
    <w:rsid w:val="003B6982"/>
    <w:rsid w:val="003B6B1F"/>
    <w:rsid w:val="003B70EF"/>
    <w:rsid w:val="003C0904"/>
    <w:rsid w:val="003C0DD4"/>
    <w:rsid w:val="003C0F43"/>
    <w:rsid w:val="003C179A"/>
    <w:rsid w:val="003C728C"/>
    <w:rsid w:val="003C73C1"/>
    <w:rsid w:val="003C7A4D"/>
    <w:rsid w:val="003D031F"/>
    <w:rsid w:val="003D0F37"/>
    <w:rsid w:val="003D1358"/>
    <w:rsid w:val="003D2031"/>
    <w:rsid w:val="003D4A01"/>
    <w:rsid w:val="003D507C"/>
    <w:rsid w:val="003D7742"/>
    <w:rsid w:val="003D7FBA"/>
    <w:rsid w:val="003E24FC"/>
    <w:rsid w:val="003E2546"/>
    <w:rsid w:val="003E285B"/>
    <w:rsid w:val="003E5928"/>
    <w:rsid w:val="003E5E52"/>
    <w:rsid w:val="003E604B"/>
    <w:rsid w:val="003E6CD5"/>
    <w:rsid w:val="003E7460"/>
    <w:rsid w:val="003E791C"/>
    <w:rsid w:val="003F01A1"/>
    <w:rsid w:val="003F092A"/>
    <w:rsid w:val="003F1CF6"/>
    <w:rsid w:val="003F2CDB"/>
    <w:rsid w:val="003F2DF3"/>
    <w:rsid w:val="003F4401"/>
    <w:rsid w:val="003F49F5"/>
    <w:rsid w:val="003F4F4E"/>
    <w:rsid w:val="003F5164"/>
    <w:rsid w:val="003F5C7F"/>
    <w:rsid w:val="003F73A1"/>
    <w:rsid w:val="003F7B8A"/>
    <w:rsid w:val="004009DF"/>
    <w:rsid w:val="004015A3"/>
    <w:rsid w:val="00402AA9"/>
    <w:rsid w:val="00403631"/>
    <w:rsid w:val="004067DB"/>
    <w:rsid w:val="004068F9"/>
    <w:rsid w:val="004133B9"/>
    <w:rsid w:val="00413F93"/>
    <w:rsid w:val="004155EF"/>
    <w:rsid w:val="00416196"/>
    <w:rsid w:val="004165B8"/>
    <w:rsid w:val="00416DA7"/>
    <w:rsid w:val="00416EE7"/>
    <w:rsid w:val="00422B96"/>
    <w:rsid w:val="004269D3"/>
    <w:rsid w:val="00427B82"/>
    <w:rsid w:val="004306A9"/>
    <w:rsid w:val="004336D8"/>
    <w:rsid w:val="00433B92"/>
    <w:rsid w:val="0043482F"/>
    <w:rsid w:val="00434878"/>
    <w:rsid w:val="00434D97"/>
    <w:rsid w:val="0043617C"/>
    <w:rsid w:val="00436503"/>
    <w:rsid w:val="00437F54"/>
    <w:rsid w:val="00440496"/>
    <w:rsid w:val="00440939"/>
    <w:rsid w:val="004428C9"/>
    <w:rsid w:val="00442F25"/>
    <w:rsid w:val="004448B6"/>
    <w:rsid w:val="00444DB4"/>
    <w:rsid w:val="0045019C"/>
    <w:rsid w:val="00451B58"/>
    <w:rsid w:val="004530D8"/>
    <w:rsid w:val="004558DA"/>
    <w:rsid w:val="00456D07"/>
    <w:rsid w:val="004579B0"/>
    <w:rsid w:val="004602A8"/>
    <w:rsid w:val="004604D8"/>
    <w:rsid w:val="0046285F"/>
    <w:rsid w:val="00462D80"/>
    <w:rsid w:val="004639E5"/>
    <w:rsid w:val="00463CAD"/>
    <w:rsid w:val="00463D8B"/>
    <w:rsid w:val="00464DB5"/>
    <w:rsid w:val="0046573F"/>
    <w:rsid w:val="0046615E"/>
    <w:rsid w:val="0046648B"/>
    <w:rsid w:val="00474E13"/>
    <w:rsid w:val="00480E5E"/>
    <w:rsid w:val="00482880"/>
    <w:rsid w:val="00483287"/>
    <w:rsid w:val="00483A83"/>
    <w:rsid w:val="00483FA3"/>
    <w:rsid w:val="00485761"/>
    <w:rsid w:val="0048722C"/>
    <w:rsid w:val="00490270"/>
    <w:rsid w:val="0049523E"/>
    <w:rsid w:val="00496FDD"/>
    <w:rsid w:val="00497573"/>
    <w:rsid w:val="004A1284"/>
    <w:rsid w:val="004A2CA5"/>
    <w:rsid w:val="004A2F8C"/>
    <w:rsid w:val="004A416F"/>
    <w:rsid w:val="004A4FB1"/>
    <w:rsid w:val="004A72A8"/>
    <w:rsid w:val="004A7F6B"/>
    <w:rsid w:val="004B27F5"/>
    <w:rsid w:val="004B2CEA"/>
    <w:rsid w:val="004B33E8"/>
    <w:rsid w:val="004B386A"/>
    <w:rsid w:val="004B4CD9"/>
    <w:rsid w:val="004B4FAE"/>
    <w:rsid w:val="004B5395"/>
    <w:rsid w:val="004C2044"/>
    <w:rsid w:val="004C233D"/>
    <w:rsid w:val="004C39EB"/>
    <w:rsid w:val="004C5C29"/>
    <w:rsid w:val="004D142E"/>
    <w:rsid w:val="004D396C"/>
    <w:rsid w:val="004D3E0E"/>
    <w:rsid w:val="004D5C8B"/>
    <w:rsid w:val="004E2E04"/>
    <w:rsid w:val="004E4849"/>
    <w:rsid w:val="004E53D1"/>
    <w:rsid w:val="004E6C95"/>
    <w:rsid w:val="004E76D6"/>
    <w:rsid w:val="004E7B1D"/>
    <w:rsid w:val="004F0282"/>
    <w:rsid w:val="004F1E92"/>
    <w:rsid w:val="004F451C"/>
    <w:rsid w:val="004F46CD"/>
    <w:rsid w:val="004F53D7"/>
    <w:rsid w:val="004F71D7"/>
    <w:rsid w:val="004F7C7B"/>
    <w:rsid w:val="00500431"/>
    <w:rsid w:val="0050147B"/>
    <w:rsid w:val="005023D2"/>
    <w:rsid w:val="00505AD2"/>
    <w:rsid w:val="00513313"/>
    <w:rsid w:val="00513D4A"/>
    <w:rsid w:val="0051451F"/>
    <w:rsid w:val="005146A0"/>
    <w:rsid w:val="005148A0"/>
    <w:rsid w:val="00516662"/>
    <w:rsid w:val="00516F50"/>
    <w:rsid w:val="00520841"/>
    <w:rsid w:val="0052198C"/>
    <w:rsid w:val="00522492"/>
    <w:rsid w:val="0052299C"/>
    <w:rsid w:val="00522D6D"/>
    <w:rsid w:val="00524585"/>
    <w:rsid w:val="00524EF3"/>
    <w:rsid w:val="00525B47"/>
    <w:rsid w:val="00526F3F"/>
    <w:rsid w:val="00531588"/>
    <w:rsid w:val="00531AC3"/>
    <w:rsid w:val="005321FD"/>
    <w:rsid w:val="00532F92"/>
    <w:rsid w:val="0053310D"/>
    <w:rsid w:val="00536391"/>
    <w:rsid w:val="005368B2"/>
    <w:rsid w:val="00536C37"/>
    <w:rsid w:val="0054013B"/>
    <w:rsid w:val="00541F16"/>
    <w:rsid w:val="0054238E"/>
    <w:rsid w:val="0054335C"/>
    <w:rsid w:val="00545D08"/>
    <w:rsid w:val="005461D9"/>
    <w:rsid w:val="0054701C"/>
    <w:rsid w:val="005510AA"/>
    <w:rsid w:val="00551E05"/>
    <w:rsid w:val="00551E95"/>
    <w:rsid w:val="005523CD"/>
    <w:rsid w:val="00553225"/>
    <w:rsid w:val="00554D03"/>
    <w:rsid w:val="00556B2E"/>
    <w:rsid w:val="0056086C"/>
    <w:rsid w:val="00560BE7"/>
    <w:rsid w:val="00565191"/>
    <w:rsid w:val="005651D0"/>
    <w:rsid w:val="00566660"/>
    <w:rsid w:val="00567E30"/>
    <w:rsid w:val="00570217"/>
    <w:rsid w:val="00570A51"/>
    <w:rsid w:val="005716C2"/>
    <w:rsid w:val="00572914"/>
    <w:rsid w:val="0057388C"/>
    <w:rsid w:val="0057494F"/>
    <w:rsid w:val="00575741"/>
    <w:rsid w:val="0057778A"/>
    <w:rsid w:val="00583160"/>
    <w:rsid w:val="00583BE9"/>
    <w:rsid w:val="005847AD"/>
    <w:rsid w:val="00584A9A"/>
    <w:rsid w:val="00584C66"/>
    <w:rsid w:val="00585221"/>
    <w:rsid w:val="00585B68"/>
    <w:rsid w:val="005867D6"/>
    <w:rsid w:val="00586EFC"/>
    <w:rsid w:val="00587E2B"/>
    <w:rsid w:val="0059045F"/>
    <w:rsid w:val="005914FE"/>
    <w:rsid w:val="00592549"/>
    <w:rsid w:val="0059369F"/>
    <w:rsid w:val="00594BC1"/>
    <w:rsid w:val="00595D8C"/>
    <w:rsid w:val="005973B6"/>
    <w:rsid w:val="00597C10"/>
    <w:rsid w:val="005A1470"/>
    <w:rsid w:val="005A164D"/>
    <w:rsid w:val="005A2B40"/>
    <w:rsid w:val="005A2C3D"/>
    <w:rsid w:val="005A35AE"/>
    <w:rsid w:val="005A434C"/>
    <w:rsid w:val="005A4F0B"/>
    <w:rsid w:val="005A62C4"/>
    <w:rsid w:val="005B07A1"/>
    <w:rsid w:val="005B203F"/>
    <w:rsid w:val="005B31DB"/>
    <w:rsid w:val="005B33F8"/>
    <w:rsid w:val="005B3419"/>
    <w:rsid w:val="005B34A7"/>
    <w:rsid w:val="005B34AF"/>
    <w:rsid w:val="005B3E63"/>
    <w:rsid w:val="005B3EF2"/>
    <w:rsid w:val="005B479C"/>
    <w:rsid w:val="005B7789"/>
    <w:rsid w:val="005B781E"/>
    <w:rsid w:val="005C1835"/>
    <w:rsid w:val="005C1E8D"/>
    <w:rsid w:val="005C2098"/>
    <w:rsid w:val="005C2956"/>
    <w:rsid w:val="005C2C1B"/>
    <w:rsid w:val="005C53C6"/>
    <w:rsid w:val="005C6DD8"/>
    <w:rsid w:val="005D00F6"/>
    <w:rsid w:val="005D31F7"/>
    <w:rsid w:val="005D441E"/>
    <w:rsid w:val="005D5A85"/>
    <w:rsid w:val="005D6DE8"/>
    <w:rsid w:val="005D7D03"/>
    <w:rsid w:val="005E00FF"/>
    <w:rsid w:val="005E18DF"/>
    <w:rsid w:val="005E26A3"/>
    <w:rsid w:val="005E2F9C"/>
    <w:rsid w:val="005E30ED"/>
    <w:rsid w:val="005E4E88"/>
    <w:rsid w:val="005E517B"/>
    <w:rsid w:val="005E67E4"/>
    <w:rsid w:val="005E78C6"/>
    <w:rsid w:val="005F1094"/>
    <w:rsid w:val="005F1529"/>
    <w:rsid w:val="005F5032"/>
    <w:rsid w:val="005F5745"/>
    <w:rsid w:val="005F6F51"/>
    <w:rsid w:val="005F6FBC"/>
    <w:rsid w:val="005F71D5"/>
    <w:rsid w:val="00600276"/>
    <w:rsid w:val="00605BFC"/>
    <w:rsid w:val="00607477"/>
    <w:rsid w:val="00611AC7"/>
    <w:rsid w:val="006125F1"/>
    <w:rsid w:val="00614E60"/>
    <w:rsid w:val="00621AD8"/>
    <w:rsid w:val="006221F7"/>
    <w:rsid w:val="00623D1D"/>
    <w:rsid w:val="00624101"/>
    <w:rsid w:val="00624D2F"/>
    <w:rsid w:val="00626DBD"/>
    <w:rsid w:val="0063157B"/>
    <w:rsid w:val="0063380D"/>
    <w:rsid w:val="00636070"/>
    <w:rsid w:val="00636578"/>
    <w:rsid w:val="00640C99"/>
    <w:rsid w:val="00643302"/>
    <w:rsid w:val="006452C8"/>
    <w:rsid w:val="0064541C"/>
    <w:rsid w:val="006454AB"/>
    <w:rsid w:val="0064780D"/>
    <w:rsid w:val="00652B19"/>
    <w:rsid w:val="00652BF9"/>
    <w:rsid w:val="006533DF"/>
    <w:rsid w:val="00653B38"/>
    <w:rsid w:val="006546B3"/>
    <w:rsid w:val="00654B96"/>
    <w:rsid w:val="00655B8A"/>
    <w:rsid w:val="006566B1"/>
    <w:rsid w:val="00657BEC"/>
    <w:rsid w:val="00660136"/>
    <w:rsid w:val="0066040D"/>
    <w:rsid w:val="00660E71"/>
    <w:rsid w:val="00662D29"/>
    <w:rsid w:val="006636AE"/>
    <w:rsid w:val="006639DE"/>
    <w:rsid w:val="006662C0"/>
    <w:rsid w:val="00667E02"/>
    <w:rsid w:val="006705DC"/>
    <w:rsid w:val="006711B8"/>
    <w:rsid w:val="0067433D"/>
    <w:rsid w:val="00674558"/>
    <w:rsid w:val="0067707A"/>
    <w:rsid w:val="00680222"/>
    <w:rsid w:val="00681E43"/>
    <w:rsid w:val="006850AE"/>
    <w:rsid w:val="0068723A"/>
    <w:rsid w:val="0069242E"/>
    <w:rsid w:val="00693A19"/>
    <w:rsid w:val="00693F70"/>
    <w:rsid w:val="0069474F"/>
    <w:rsid w:val="0069531A"/>
    <w:rsid w:val="00695D62"/>
    <w:rsid w:val="0069659E"/>
    <w:rsid w:val="00696E5A"/>
    <w:rsid w:val="00697626"/>
    <w:rsid w:val="00697952"/>
    <w:rsid w:val="006A1491"/>
    <w:rsid w:val="006A540F"/>
    <w:rsid w:val="006A5AB9"/>
    <w:rsid w:val="006A630C"/>
    <w:rsid w:val="006B1E46"/>
    <w:rsid w:val="006B2293"/>
    <w:rsid w:val="006B2B6F"/>
    <w:rsid w:val="006B4215"/>
    <w:rsid w:val="006B5877"/>
    <w:rsid w:val="006B70C4"/>
    <w:rsid w:val="006B7116"/>
    <w:rsid w:val="006C1495"/>
    <w:rsid w:val="006C2A69"/>
    <w:rsid w:val="006C2BBB"/>
    <w:rsid w:val="006D01A1"/>
    <w:rsid w:val="006D1D59"/>
    <w:rsid w:val="006D28C2"/>
    <w:rsid w:val="006D2B7B"/>
    <w:rsid w:val="006D2BCC"/>
    <w:rsid w:val="006D3169"/>
    <w:rsid w:val="006D31FC"/>
    <w:rsid w:val="006D3B94"/>
    <w:rsid w:val="006D6FF4"/>
    <w:rsid w:val="006E025C"/>
    <w:rsid w:val="006E05DB"/>
    <w:rsid w:val="006E2AA7"/>
    <w:rsid w:val="006E2B5C"/>
    <w:rsid w:val="006E35B4"/>
    <w:rsid w:val="006E4679"/>
    <w:rsid w:val="006E5CD1"/>
    <w:rsid w:val="006E608F"/>
    <w:rsid w:val="006F4CF4"/>
    <w:rsid w:val="006F7A25"/>
    <w:rsid w:val="00700012"/>
    <w:rsid w:val="00701E78"/>
    <w:rsid w:val="007024EF"/>
    <w:rsid w:val="00703190"/>
    <w:rsid w:val="00707F7E"/>
    <w:rsid w:val="007100D8"/>
    <w:rsid w:val="00711014"/>
    <w:rsid w:val="00711260"/>
    <w:rsid w:val="00714703"/>
    <w:rsid w:val="00715C7B"/>
    <w:rsid w:val="007173D5"/>
    <w:rsid w:val="007175BC"/>
    <w:rsid w:val="00717F87"/>
    <w:rsid w:val="007202E6"/>
    <w:rsid w:val="0072031B"/>
    <w:rsid w:val="0072049B"/>
    <w:rsid w:val="00720EDC"/>
    <w:rsid w:val="00724481"/>
    <w:rsid w:val="00725409"/>
    <w:rsid w:val="0072640F"/>
    <w:rsid w:val="007264C0"/>
    <w:rsid w:val="007327C4"/>
    <w:rsid w:val="00732A2D"/>
    <w:rsid w:val="0073658D"/>
    <w:rsid w:val="00736FE2"/>
    <w:rsid w:val="0073784D"/>
    <w:rsid w:val="00737C48"/>
    <w:rsid w:val="007408C3"/>
    <w:rsid w:val="00740AF1"/>
    <w:rsid w:val="007410F0"/>
    <w:rsid w:val="00743F0B"/>
    <w:rsid w:val="00744FEC"/>
    <w:rsid w:val="00745CB7"/>
    <w:rsid w:val="0074715F"/>
    <w:rsid w:val="007509F2"/>
    <w:rsid w:val="00756D06"/>
    <w:rsid w:val="00765836"/>
    <w:rsid w:val="00767121"/>
    <w:rsid w:val="00770D24"/>
    <w:rsid w:val="007711EA"/>
    <w:rsid w:val="00771B25"/>
    <w:rsid w:val="00771ED9"/>
    <w:rsid w:val="00772375"/>
    <w:rsid w:val="0077467C"/>
    <w:rsid w:val="00775DB6"/>
    <w:rsid w:val="00776754"/>
    <w:rsid w:val="00780306"/>
    <w:rsid w:val="00782A88"/>
    <w:rsid w:val="007848D3"/>
    <w:rsid w:val="00786E04"/>
    <w:rsid w:val="00787410"/>
    <w:rsid w:val="007876BA"/>
    <w:rsid w:val="007905B2"/>
    <w:rsid w:val="00790662"/>
    <w:rsid w:val="00791106"/>
    <w:rsid w:val="00793136"/>
    <w:rsid w:val="00794AE0"/>
    <w:rsid w:val="00794E3A"/>
    <w:rsid w:val="0079571F"/>
    <w:rsid w:val="007970D7"/>
    <w:rsid w:val="007A00CB"/>
    <w:rsid w:val="007A2444"/>
    <w:rsid w:val="007A5CC2"/>
    <w:rsid w:val="007B0106"/>
    <w:rsid w:val="007B028E"/>
    <w:rsid w:val="007B05E3"/>
    <w:rsid w:val="007B0B76"/>
    <w:rsid w:val="007B107B"/>
    <w:rsid w:val="007B12B9"/>
    <w:rsid w:val="007B3430"/>
    <w:rsid w:val="007B4EB0"/>
    <w:rsid w:val="007C00A2"/>
    <w:rsid w:val="007C0F9C"/>
    <w:rsid w:val="007C1214"/>
    <w:rsid w:val="007C1CDE"/>
    <w:rsid w:val="007C1D4C"/>
    <w:rsid w:val="007C2EA1"/>
    <w:rsid w:val="007C5200"/>
    <w:rsid w:val="007C53DB"/>
    <w:rsid w:val="007C7081"/>
    <w:rsid w:val="007D34E4"/>
    <w:rsid w:val="007D4F8A"/>
    <w:rsid w:val="007D52FD"/>
    <w:rsid w:val="007D5C59"/>
    <w:rsid w:val="007E1542"/>
    <w:rsid w:val="007E2327"/>
    <w:rsid w:val="007E45C8"/>
    <w:rsid w:val="007E796A"/>
    <w:rsid w:val="007F0A1C"/>
    <w:rsid w:val="007F0DB5"/>
    <w:rsid w:val="007F3E42"/>
    <w:rsid w:val="007F4703"/>
    <w:rsid w:val="007F4A7C"/>
    <w:rsid w:val="007F564A"/>
    <w:rsid w:val="007F5E5C"/>
    <w:rsid w:val="007F7C5B"/>
    <w:rsid w:val="0080040A"/>
    <w:rsid w:val="00800793"/>
    <w:rsid w:val="008024C6"/>
    <w:rsid w:val="00802B1D"/>
    <w:rsid w:val="00804226"/>
    <w:rsid w:val="00804F94"/>
    <w:rsid w:val="0080617E"/>
    <w:rsid w:val="008073A4"/>
    <w:rsid w:val="00811A88"/>
    <w:rsid w:val="00813B76"/>
    <w:rsid w:val="00814571"/>
    <w:rsid w:val="00815EFC"/>
    <w:rsid w:val="00815F73"/>
    <w:rsid w:val="008168E0"/>
    <w:rsid w:val="00817999"/>
    <w:rsid w:val="00821F3B"/>
    <w:rsid w:val="00823BCC"/>
    <w:rsid w:val="00824963"/>
    <w:rsid w:val="00826AB6"/>
    <w:rsid w:val="00827B2A"/>
    <w:rsid w:val="00830D58"/>
    <w:rsid w:val="00830D82"/>
    <w:rsid w:val="00832385"/>
    <w:rsid w:val="0083502D"/>
    <w:rsid w:val="0083791B"/>
    <w:rsid w:val="008401AB"/>
    <w:rsid w:val="00841014"/>
    <w:rsid w:val="0084121F"/>
    <w:rsid w:val="00841B79"/>
    <w:rsid w:val="00843D5D"/>
    <w:rsid w:val="00844BF2"/>
    <w:rsid w:val="008451CB"/>
    <w:rsid w:val="00847EFF"/>
    <w:rsid w:val="00850017"/>
    <w:rsid w:val="00853C6B"/>
    <w:rsid w:val="00853D1A"/>
    <w:rsid w:val="008548C1"/>
    <w:rsid w:val="00856383"/>
    <w:rsid w:val="0085706C"/>
    <w:rsid w:val="00857E42"/>
    <w:rsid w:val="00860B59"/>
    <w:rsid w:val="00860FE0"/>
    <w:rsid w:val="008626BB"/>
    <w:rsid w:val="00862B96"/>
    <w:rsid w:val="00865451"/>
    <w:rsid w:val="008667A2"/>
    <w:rsid w:val="00867952"/>
    <w:rsid w:val="008701CE"/>
    <w:rsid w:val="008737B9"/>
    <w:rsid w:val="008738CD"/>
    <w:rsid w:val="00875306"/>
    <w:rsid w:val="00875A35"/>
    <w:rsid w:val="00876965"/>
    <w:rsid w:val="00881DBD"/>
    <w:rsid w:val="008826F3"/>
    <w:rsid w:val="00882CAB"/>
    <w:rsid w:val="008839F0"/>
    <w:rsid w:val="00883A5D"/>
    <w:rsid w:val="00884301"/>
    <w:rsid w:val="00884352"/>
    <w:rsid w:val="00891582"/>
    <w:rsid w:val="0089478F"/>
    <w:rsid w:val="00895154"/>
    <w:rsid w:val="00897426"/>
    <w:rsid w:val="008A0495"/>
    <w:rsid w:val="008A1A37"/>
    <w:rsid w:val="008A1B93"/>
    <w:rsid w:val="008A3BA2"/>
    <w:rsid w:val="008A41C8"/>
    <w:rsid w:val="008A41CB"/>
    <w:rsid w:val="008B0B14"/>
    <w:rsid w:val="008B0F90"/>
    <w:rsid w:val="008B4428"/>
    <w:rsid w:val="008B4999"/>
    <w:rsid w:val="008B4B3D"/>
    <w:rsid w:val="008B4EF2"/>
    <w:rsid w:val="008B55B9"/>
    <w:rsid w:val="008B611A"/>
    <w:rsid w:val="008B7AC6"/>
    <w:rsid w:val="008B7C86"/>
    <w:rsid w:val="008C0CD5"/>
    <w:rsid w:val="008C0D16"/>
    <w:rsid w:val="008C225A"/>
    <w:rsid w:val="008C409B"/>
    <w:rsid w:val="008C41AA"/>
    <w:rsid w:val="008C4E70"/>
    <w:rsid w:val="008C540D"/>
    <w:rsid w:val="008C7CFF"/>
    <w:rsid w:val="008C7D4B"/>
    <w:rsid w:val="008D1D58"/>
    <w:rsid w:val="008D46D6"/>
    <w:rsid w:val="008D680C"/>
    <w:rsid w:val="008E0DE7"/>
    <w:rsid w:val="008E4A3C"/>
    <w:rsid w:val="008E777B"/>
    <w:rsid w:val="008E7E77"/>
    <w:rsid w:val="008F0148"/>
    <w:rsid w:val="008F12EF"/>
    <w:rsid w:val="008F1342"/>
    <w:rsid w:val="008F20A5"/>
    <w:rsid w:val="008F2A35"/>
    <w:rsid w:val="008F3336"/>
    <w:rsid w:val="008F3985"/>
    <w:rsid w:val="008F3E3B"/>
    <w:rsid w:val="008F6491"/>
    <w:rsid w:val="008F7696"/>
    <w:rsid w:val="0090209A"/>
    <w:rsid w:val="009021EC"/>
    <w:rsid w:val="009029CC"/>
    <w:rsid w:val="00903453"/>
    <w:rsid w:val="009048E6"/>
    <w:rsid w:val="00905B6B"/>
    <w:rsid w:val="0090614B"/>
    <w:rsid w:val="00906C6D"/>
    <w:rsid w:val="00907645"/>
    <w:rsid w:val="0091007B"/>
    <w:rsid w:val="00912079"/>
    <w:rsid w:val="0091211A"/>
    <w:rsid w:val="00912FA5"/>
    <w:rsid w:val="009138D2"/>
    <w:rsid w:val="00913DCB"/>
    <w:rsid w:val="00914629"/>
    <w:rsid w:val="00917305"/>
    <w:rsid w:val="0091749B"/>
    <w:rsid w:val="00917D01"/>
    <w:rsid w:val="00920086"/>
    <w:rsid w:val="0092099D"/>
    <w:rsid w:val="00921102"/>
    <w:rsid w:val="00922232"/>
    <w:rsid w:val="00922C35"/>
    <w:rsid w:val="00925C38"/>
    <w:rsid w:val="00926768"/>
    <w:rsid w:val="00927A3C"/>
    <w:rsid w:val="00930EDD"/>
    <w:rsid w:val="00931E99"/>
    <w:rsid w:val="0093426D"/>
    <w:rsid w:val="00935887"/>
    <w:rsid w:val="0093689F"/>
    <w:rsid w:val="00936ED0"/>
    <w:rsid w:val="00940B71"/>
    <w:rsid w:val="009414A7"/>
    <w:rsid w:val="0094235E"/>
    <w:rsid w:val="00944FFC"/>
    <w:rsid w:val="0094710E"/>
    <w:rsid w:val="009479B7"/>
    <w:rsid w:val="00951771"/>
    <w:rsid w:val="00960B13"/>
    <w:rsid w:val="00961342"/>
    <w:rsid w:val="0096255B"/>
    <w:rsid w:val="00963409"/>
    <w:rsid w:val="009636B6"/>
    <w:rsid w:val="00963918"/>
    <w:rsid w:val="00963A6C"/>
    <w:rsid w:val="00964AE5"/>
    <w:rsid w:val="00965610"/>
    <w:rsid w:val="00966471"/>
    <w:rsid w:val="00966619"/>
    <w:rsid w:val="00967849"/>
    <w:rsid w:val="00972D60"/>
    <w:rsid w:val="009761DB"/>
    <w:rsid w:val="00976435"/>
    <w:rsid w:val="00977662"/>
    <w:rsid w:val="009804FB"/>
    <w:rsid w:val="00980CC0"/>
    <w:rsid w:val="00981FEA"/>
    <w:rsid w:val="00983041"/>
    <w:rsid w:val="00985727"/>
    <w:rsid w:val="00985B47"/>
    <w:rsid w:val="00985E92"/>
    <w:rsid w:val="00986C1F"/>
    <w:rsid w:val="0098765D"/>
    <w:rsid w:val="009878E7"/>
    <w:rsid w:val="00987CE9"/>
    <w:rsid w:val="009906EB"/>
    <w:rsid w:val="00991382"/>
    <w:rsid w:val="00991ACA"/>
    <w:rsid w:val="00991E71"/>
    <w:rsid w:val="009936D7"/>
    <w:rsid w:val="0099396C"/>
    <w:rsid w:val="00994516"/>
    <w:rsid w:val="009959D7"/>
    <w:rsid w:val="00996520"/>
    <w:rsid w:val="009970FA"/>
    <w:rsid w:val="009A3382"/>
    <w:rsid w:val="009A34E4"/>
    <w:rsid w:val="009A4A92"/>
    <w:rsid w:val="009B29C1"/>
    <w:rsid w:val="009B46EE"/>
    <w:rsid w:val="009B49EE"/>
    <w:rsid w:val="009B6518"/>
    <w:rsid w:val="009B74C8"/>
    <w:rsid w:val="009C1E06"/>
    <w:rsid w:val="009C4368"/>
    <w:rsid w:val="009C4D6E"/>
    <w:rsid w:val="009C5138"/>
    <w:rsid w:val="009C5786"/>
    <w:rsid w:val="009C5A2E"/>
    <w:rsid w:val="009C7DA9"/>
    <w:rsid w:val="009D05DA"/>
    <w:rsid w:val="009D0B1F"/>
    <w:rsid w:val="009D1005"/>
    <w:rsid w:val="009D1C0E"/>
    <w:rsid w:val="009D34CD"/>
    <w:rsid w:val="009D3510"/>
    <w:rsid w:val="009D6053"/>
    <w:rsid w:val="009D6514"/>
    <w:rsid w:val="009D6F32"/>
    <w:rsid w:val="009E1B44"/>
    <w:rsid w:val="009E2576"/>
    <w:rsid w:val="009E2882"/>
    <w:rsid w:val="009E59A1"/>
    <w:rsid w:val="009E6480"/>
    <w:rsid w:val="009E7736"/>
    <w:rsid w:val="009F0F09"/>
    <w:rsid w:val="009F1200"/>
    <w:rsid w:val="009F1827"/>
    <w:rsid w:val="009F1937"/>
    <w:rsid w:val="009F2598"/>
    <w:rsid w:val="009F3136"/>
    <w:rsid w:val="009F3CF6"/>
    <w:rsid w:val="009F5ECC"/>
    <w:rsid w:val="00A0084A"/>
    <w:rsid w:val="00A00F3C"/>
    <w:rsid w:val="00A01723"/>
    <w:rsid w:val="00A01E54"/>
    <w:rsid w:val="00A026DB"/>
    <w:rsid w:val="00A02FE8"/>
    <w:rsid w:val="00A043CB"/>
    <w:rsid w:val="00A0521D"/>
    <w:rsid w:val="00A06D82"/>
    <w:rsid w:val="00A06DAF"/>
    <w:rsid w:val="00A1041E"/>
    <w:rsid w:val="00A10C08"/>
    <w:rsid w:val="00A112A2"/>
    <w:rsid w:val="00A115A0"/>
    <w:rsid w:val="00A14DC1"/>
    <w:rsid w:val="00A1535D"/>
    <w:rsid w:val="00A16C55"/>
    <w:rsid w:val="00A17394"/>
    <w:rsid w:val="00A17FBD"/>
    <w:rsid w:val="00A206B7"/>
    <w:rsid w:val="00A21597"/>
    <w:rsid w:val="00A2295E"/>
    <w:rsid w:val="00A231D9"/>
    <w:rsid w:val="00A24B82"/>
    <w:rsid w:val="00A27716"/>
    <w:rsid w:val="00A27E14"/>
    <w:rsid w:val="00A30B36"/>
    <w:rsid w:val="00A327E1"/>
    <w:rsid w:val="00A36590"/>
    <w:rsid w:val="00A37B4C"/>
    <w:rsid w:val="00A4134D"/>
    <w:rsid w:val="00A429EB"/>
    <w:rsid w:val="00A43CFB"/>
    <w:rsid w:val="00A4548E"/>
    <w:rsid w:val="00A50DE1"/>
    <w:rsid w:val="00A52F13"/>
    <w:rsid w:val="00A54242"/>
    <w:rsid w:val="00A577A8"/>
    <w:rsid w:val="00A6129C"/>
    <w:rsid w:val="00A613D8"/>
    <w:rsid w:val="00A61EF9"/>
    <w:rsid w:val="00A62ADF"/>
    <w:rsid w:val="00A65715"/>
    <w:rsid w:val="00A66580"/>
    <w:rsid w:val="00A66668"/>
    <w:rsid w:val="00A66E73"/>
    <w:rsid w:val="00A66F89"/>
    <w:rsid w:val="00A713E0"/>
    <w:rsid w:val="00A71CF6"/>
    <w:rsid w:val="00A76E84"/>
    <w:rsid w:val="00A775B5"/>
    <w:rsid w:val="00A807A7"/>
    <w:rsid w:val="00A832F7"/>
    <w:rsid w:val="00A83F64"/>
    <w:rsid w:val="00A85063"/>
    <w:rsid w:val="00A86F8E"/>
    <w:rsid w:val="00A925D9"/>
    <w:rsid w:val="00A929A7"/>
    <w:rsid w:val="00A9466D"/>
    <w:rsid w:val="00A94B30"/>
    <w:rsid w:val="00A951B1"/>
    <w:rsid w:val="00A95C80"/>
    <w:rsid w:val="00AA1988"/>
    <w:rsid w:val="00AA6196"/>
    <w:rsid w:val="00AA61BF"/>
    <w:rsid w:val="00AA6272"/>
    <w:rsid w:val="00AA7C46"/>
    <w:rsid w:val="00AB0644"/>
    <w:rsid w:val="00AB0DF9"/>
    <w:rsid w:val="00AB0ECE"/>
    <w:rsid w:val="00AB5415"/>
    <w:rsid w:val="00AB5DA0"/>
    <w:rsid w:val="00AC35B5"/>
    <w:rsid w:val="00AC3649"/>
    <w:rsid w:val="00AC383E"/>
    <w:rsid w:val="00AC3D91"/>
    <w:rsid w:val="00AC4087"/>
    <w:rsid w:val="00AC7210"/>
    <w:rsid w:val="00AC792B"/>
    <w:rsid w:val="00AD1843"/>
    <w:rsid w:val="00AD1C98"/>
    <w:rsid w:val="00AD2F9C"/>
    <w:rsid w:val="00AD3CF9"/>
    <w:rsid w:val="00AE08D4"/>
    <w:rsid w:val="00AE10A9"/>
    <w:rsid w:val="00AE1AD2"/>
    <w:rsid w:val="00AE5ECE"/>
    <w:rsid w:val="00AE74A5"/>
    <w:rsid w:val="00AE7AEA"/>
    <w:rsid w:val="00AF3A5C"/>
    <w:rsid w:val="00AF5335"/>
    <w:rsid w:val="00AF5A63"/>
    <w:rsid w:val="00AF5D24"/>
    <w:rsid w:val="00AF610E"/>
    <w:rsid w:val="00AF7051"/>
    <w:rsid w:val="00B01253"/>
    <w:rsid w:val="00B013AA"/>
    <w:rsid w:val="00B01A21"/>
    <w:rsid w:val="00B0256B"/>
    <w:rsid w:val="00B031F7"/>
    <w:rsid w:val="00B03455"/>
    <w:rsid w:val="00B04547"/>
    <w:rsid w:val="00B04AF1"/>
    <w:rsid w:val="00B06415"/>
    <w:rsid w:val="00B07A6D"/>
    <w:rsid w:val="00B1130D"/>
    <w:rsid w:val="00B117DF"/>
    <w:rsid w:val="00B12733"/>
    <w:rsid w:val="00B128DF"/>
    <w:rsid w:val="00B12D7A"/>
    <w:rsid w:val="00B13407"/>
    <w:rsid w:val="00B15228"/>
    <w:rsid w:val="00B15B4D"/>
    <w:rsid w:val="00B1638B"/>
    <w:rsid w:val="00B171B0"/>
    <w:rsid w:val="00B209B9"/>
    <w:rsid w:val="00B20FEB"/>
    <w:rsid w:val="00B242B0"/>
    <w:rsid w:val="00B24F3F"/>
    <w:rsid w:val="00B255AA"/>
    <w:rsid w:val="00B26E20"/>
    <w:rsid w:val="00B27BE2"/>
    <w:rsid w:val="00B30156"/>
    <w:rsid w:val="00B306D9"/>
    <w:rsid w:val="00B34525"/>
    <w:rsid w:val="00B34FA3"/>
    <w:rsid w:val="00B41CDC"/>
    <w:rsid w:val="00B436A8"/>
    <w:rsid w:val="00B43A6D"/>
    <w:rsid w:val="00B44210"/>
    <w:rsid w:val="00B4641B"/>
    <w:rsid w:val="00B46F44"/>
    <w:rsid w:val="00B47484"/>
    <w:rsid w:val="00B5048C"/>
    <w:rsid w:val="00B505EB"/>
    <w:rsid w:val="00B510E6"/>
    <w:rsid w:val="00B513B2"/>
    <w:rsid w:val="00B54967"/>
    <w:rsid w:val="00B5555F"/>
    <w:rsid w:val="00B56786"/>
    <w:rsid w:val="00B572E6"/>
    <w:rsid w:val="00B57747"/>
    <w:rsid w:val="00B57C7D"/>
    <w:rsid w:val="00B60E99"/>
    <w:rsid w:val="00B61580"/>
    <w:rsid w:val="00B6172C"/>
    <w:rsid w:val="00B623CC"/>
    <w:rsid w:val="00B666C0"/>
    <w:rsid w:val="00B6748D"/>
    <w:rsid w:val="00B674EE"/>
    <w:rsid w:val="00B715D3"/>
    <w:rsid w:val="00B715ED"/>
    <w:rsid w:val="00B719ED"/>
    <w:rsid w:val="00B7229D"/>
    <w:rsid w:val="00B74078"/>
    <w:rsid w:val="00B74A18"/>
    <w:rsid w:val="00B76825"/>
    <w:rsid w:val="00B768AF"/>
    <w:rsid w:val="00B802BC"/>
    <w:rsid w:val="00B810F3"/>
    <w:rsid w:val="00B818B8"/>
    <w:rsid w:val="00B85C76"/>
    <w:rsid w:val="00B86B70"/>
    <w:rsid w:val="00B8745C"/>
    <w:rsid w:val="00B919F7"/>
    <w:rsid w:val="00B932A7"/>
    <w:rsid w:val="00B93565"/>
    <w:rsid w:val="00B9375C"/>
    <w:rsid w:val="00B9421D"/>
    <w:rsid w:val="00B9505B"/>
    <w:rsid w:val="00B960C6"/>
    <w:rsid w:val="00B96930"/>
    <w:rsid w:val="00B96F65"/>
    <w:rsid w:val="00BA0E79"/>
    <w:rsid w:val="00BA22F2"/>
    <w:rsid w:val="00BA2BE3"/>
    <w:rsid w:val="00BA47B1"/>
    <w:rsid w:val="00BA536C"/>
    <w:rsid w:val="00BB05E4"/>
    <w:rsid w:val="00BB1844"/>
    <w:rsid w:val="00BB1E7C"/>
    <w:rsid w:val="00BB1F9C"/>
    <w:rsid w:val="00BB3CBA"/>
    <w:rsid w:val="00BB42C9"/>
    <w:rsid w:val="00BB4DD8"/>
    <w:rsid w:val="00BB51B4"/>
    <w:rsid w:val="00BB6126"/>
    <w:rsid w:val="00BB6F00"/>
    <w:rsid w:val="00BB70B7"/>
    <w:rsid w:val="00BB76BF"/>
    <w:rsid w:val="00BC2C42"/>
    <w:rsid w:val="00BC3108"/>
    <w:rsid w:val="00BC36B9"/>
    <w:rsid w:val="00BC420B"/>
    <w:rsid w:val="00BC4293"/>
    <w:rsid w:val="00BC49CD"/>
    <w:rsid w:val="00BC51F0"/>
    <w:rsid w:val="00BC7599"/>
    <w:rsid w:val="00BD0120"/>
    <w:rsid w:val="00BD185B"/>
    <w:rsid w:val="00BD1B4A"/>
    <w:rsid w:val="00BD39D1"/>
    <w:rsid w:val="00BD4EE3"/>
    <w:rsid w:val="00BE1129"/>
    <w:rsid w:val="00BE561B"/>
    <w:rsid w:val="00BE64B0"/>
    <w:rsid w:val="00BE78C5"/>
    <w:rsid w:val="00BF18B1"/>
    <w:rsid w:val="00BF29EC"/>
    <w:rsid w:val="00BF37F0"/>
    <w:rsid w:val="00BF4442"/>
    <w:rsid w:val="00BF6655"/>
    <w:rsid w:val="00BF6F90"/>
    <w:rsid w:val="00BF799C"/>
    <w:rsid w:val="00C00DE8"/>
    <w:rsid w:val="00C01A17"/>
    <w:rsid w:val="00C01CFE"/>
    <w:rsid w:val="00C0505A"/>
    <w:rsid w:val="00C05B13"/>
    <w:rsid w:val="00C061A0"/>
    <w:rsid w:val="00C06393"/>
    <w:rsid w:val="00C10203"/>
    <w:rsid w:val="00C13AE9"/>
    <w:rsid w:val="00C151EA"/>
    <w:rsid w:val="00C15C1E"/>
    <w:rsid w:val="00C15D87"/>
    <w:rsid w:val="00C1645F"/>
    <w:rsid w:val="00C1678D"/>
    <w:rsid w:val="00C20083"/>
    <w:rsid w:val="00C20E6B"/>
    <w:rsid w:val="00C20FA8"/>
    <w:rsid w:val="00C2233B"/>
    <w:rsid w:val="00C23492"/>
    <w:rsid w:val="00C23DEF"/>
    <w:rsid w:val="00C23F3F"/>
    <w:rsid w:val="00C246D0"/>
    <w:rsid w:val="00C258D2"/>
    <w:rsid w:val="00C27A35"/>
    <w:rsid w:val="00C27ED1"/>
    <w:rsid w:val="00C3008C"/>
    <w:rsid w:val="00C32BC3"/>
    <w:rsid w:val="00C357EE"/>
    <w:rsid w:val="00C3681C"/>
    <w:rsid w:val="00C400E6"/>
    <w:rsid w:val="00C41EEA"/>
    <w:rsid w:val="00C432A7"/>
    <w:rsid w:val="00C5006D"/>
    <w:rsid w:val="00C50AC7"/>
    <w:rsid w:val="00C51D3C"/>
    <w:rsid w:val="00C5234C"/>
    <w:rsid w:val="00C52A2C"/>
    <w:rsid w:val="00C541D7"/>
    <w:rsid w:val="00C54BAE"/>
    <w:rsid w:val="00C55361"/>
    <w:rsid w:val="00C55CAC"/>
    <w:rsid w:val="00C57006"/>
    <w:rsid w:val="00C61437"/>
    <w:rsid w:val="00C614F1"/>
    <w:rsid w:val="00C61B67"/>
    <w:rsid w:val="00C637C5"/>
    <w:rsid w:val="00C663F7"/>
    <w:rsid w:val="00C66EE8"/>
    <w:rsid w:val="00C67D5C"/>
    <w:rsid w:val="00C67D8D"/>
    <w:rsid w:val="00C70AFA"/>
    <w:rsid w:val="00C71F47"/>
    <w:rsid w:val="00C73636"/>
    <w:rsid w:val="00C73DFF"/>
    <w:rsid w:val="00C73F15"/>
    <w:rsid w:val="00C774FE"/>
    <w:rsid w:val="00C851EB"/>
    <w:rsid w:val="00C858A9"/>
    <w:rsid w:val="00C85A96"/>
    <w:rsid w:val="00C85F08"/>
    <w:rsid w:val="00C9106C"/>
    <w:rsid w:val="00C915A4"/>
    <w:rsid w:val="00C94296"/>
    <w:rsid w:val="00C94EAD"/>
    <w:rsid w:val="00C94FB1"/>
    <w:rsid w:val="00C96001"/>
    <w:rsid w:val="00C96810"/>
    <w:rsid w:val="00CA0BBE"/>
    <w:rsid w:val="00CA1453"/>
    <w:rsid w:val="00CA2272"/>
    <w:rsid w:val="00CA2BFD"/>
    <w:rsid w:val="00CA52F1"/>
    <w:rsid w:val="00CA5968"/>
    <w:rsid w:val="00CA759D"/>
    <w:rsid w:val="00CB0A07"/>
    <w:rsid w:val="00CB22BA"/>
    <w:rsid w:val="00CB41BB"/>
    <w:rsid w:val="00CC1352"/>
    <w:rsid w:val="00CC1B98"/>
    <w:rsid w:val="00CC386B"/>
    <w:rsid w:val="00CC4088"/>
    <w:rsid w:val="00CC5C74"/>
    <w:rsid w:val="00CC5CDC"/>
    <w:rsid w:val="00CC6CE7"/>
    <w:rsid w:val="00CC75E1"/>
    <w:rsid w:val="00CD0519"/>
    <w:rsid w:val="00CD057F"/>
    <w:rsid w:val="00CD1778"/>
    <w:rsid w:val="00CD1D3F"/>
    <w:rsid w:val="00CD375A"/>
    <w:rsid w:val="00CD5D57"/>
    <w:rsid w:val="00CD7FA0"/>
    <w:rsid w:val="00CE13DE"/>
    <w:rsid w:val="00CE2751"/>
    <w:rsid w:val="00CE3306"/>
    <w:rsid w:val="00CE33EE"/>
    <w:rsid w:val="00CE40AF"/>
    <w:rsid w:val="00CE4564"/>
    <w:rsid w:val="00CE7DEA"/>
    <w:rsid w:val="00CF0031"/>
    <w:rsid w:val="00CF0C3C"/>
    <w:rsid w:val="00CF19A5"/>
    <w:rsid w:val="00CF2221"/>
    <w:rsid w:val="00CF2762"/>
    <w:rsid w:val="00CF28AF"/>
    <w:rsid w:val="00CF2BA7"/>
    <w:rsid w:val="00CF4ADB"/>
    <w:rsid w:val="00CF4FB4"/>
    <w:rsid w:val="00CF6FD9"/>
    <w:rsid w:val="00CF7AB0"/>
    <w:rsid w:val="00CF7C44"/>
    <w:rsid w:val="00D00992"/>
    <w:rsid w:val="00D02B33"/>
    <w:rsid w:val="00D04C08"/>
    <w:rsid w:val="00D05998"/>
    <w:rsid w:val="00D05C7F"/>
    <w:rsid w:val="00D05D1E"/>
    <w:rsid w:val="00D06E6F"/>
    <w:rsid w:val="00D12289"/>
    <w:rsid w:val="00D12D8A"/>
    <w:rsid w:val="00D143D9"/>
    <w:rsid w:val="00D14A48"/>
    <w:rsid w:val="00D150FE"/>
    <w:rsid w:val="00D17BB7"/>
    <w:rsid w:val="00D217B5"/>
    <w:rsid w:val="00D2252D"/>
    <w:rsid w:val="00D27307"/>
    <w:rsid w:val="00D323D9"/>
    <w:rsid w:val="00D3353C"/>
    <w:rsid w:val="00D359FF"/>
    <w:rsid w:val="00D35ED2"/>
    <w:rsid w:val="00D36298"/>
    <w:rsid w:val="00D37E50"/>
    <w:rsid w:val="00D406DC"/>
    <w:rsid w:val="00D40A33"/>
    <w:rsid w:val="00D42004"/>
    <w:rsid w:val="00D43967"/>
    <w:rsid w:val="00D469D0"/>
    <w:rsid w:val="00D5092A"/>
    <w:rsid w:val="00D51601"/>
    <w:rsid w:val="00D51AD6"/>
    <w:rsid w:val="00D5250D"/>
    <w:rsid w:val="00D5386C"/>
    <w:rsid w:val="00D53ADB"/>
    <w:rsid w:val="00D540D1"/>
    <w:rsid w:val="00D557D0"/>
    <w:rsid w:val="00D55A79"/>
    <w:rsid w:val="00D55E4E"/>
    <w:rsid w:val="00D611BD"/>
    <w:rsid w:val="00D61909"/>
    <w:rsid w:val="00D63CCF"/>
    <w:rsid w:val="00D64727"/>
    <w:rsid w:val="00D67986"/>
    <w:rsid w:val="00D73619"/>
    <w:rsid w:val="00D75CC4"/>
    <w:rsid w:val="00D75F3B"/>
    <w:rsid w:val="00D81BE3"/>
    <w:rsid w:val="00D82C2E"/>
    <w:rsid w:val="00D839BF"/>
    <w:rsid w:val="00D8466D"/>
    <w:rsid w:val="00D84FF9"/>
    <w:rsid w:val="00D852DC"/>
    <w:rsid w:val="00D8605D"/>
    <w:rsid w:val="00D861EA"/>
    <w:rsid w:val="00D86998"/>
    <w:rsid w:val="00D87E07"/>
    <w:rsid w:val="00D92B13"/>
    <w:rsid w:val="00D9330B"/>
    <w:rsid w:val="00D9494B"/>
    <w:rsid w:val="00D9560E"/>
    <w:rsid w:val="00D9561C"/>
    <w:rsid w:val="00D97EFD"/>
    <w:rsid w:val="00DA0E79"/>
    <w:rsid w:val="00DA3217"/>
    <w:rsid w:val="00DA4161"/>
    <w:rsid w:val="00DA48D0"/>
    <w:rsid w:val="00DA53ED"/>
    <w:rsid w:val="00DA7DEB"/>
    <w:rsid w:val="00DB036F"/>
    <w:rsid w:val="00DB17C6"/>
    <w:rsid w:val="00DB4A0E"/>
    <w:rsid w:val="00DB5377"/>
    <w:rsid w:val="00DB539D"/>
    <w:rsid w:val="00DB5F84"/>
    <w:rsid w:val="00DC10D1"/>
    <w:rsid w:val="00DC186D"/>
    <w:rsid w:val="00DC33E8"/>
    <w:rsid w:val="00DC561D"/>
    <w:rsid w:val="00DC5680"/>
    <w:rsid w:val="00DC6A91"/>
    <w:rsid w:val="00DD063A"/>
    <w:rsid w:val="00DD1C67"/>
    <w:rsid w:val="00DD26A4"/>
    <w:rsid w:val="00DD5128"/>
    <w:rsid w:val="00DD54D7"/>
    <w:rsid w:val="00DD5910"/>
    <w:rsid w:val="00DD6F0C"/>
    <w:rsid w:val="00DD76BC"/>
    <w:rsid w:val="00DE2E17"/>
    <w:rsid w:val="00DE2E18"/>
    <w:rsid w:val="00DE5DDF"/>
    <w:rsid w:val="00DE6A88"/>
    <w:rsid w:val="00DE6AEE"/>
    <w:rsid w:val="00DE6D17"/>
    <w:rsid w:val="00DE7402"/>
    <w:rsid w:val="00DF3044"/>
    <w:rsid w:val="00DF3994"/>
    <w:rsid w:val="00DF523F"/>
    <w:rsid w:val="00DF58C6"/>
    <w:rsid w:val="00E01B82"/>
    <w:rsid w:val="00E020DC"/>
    <w:rsid w:val="00E03705"/>
    <w:rsid w:val="00E059E0"/>
    <w:rsid w:val="00E05A8A"/>
    <w:rsid w:val="00E06506"/>
    <w:rsid w:val="00E07A6E"/>
    <w:rsid w:val="00E104BE"/>
    <w:rsid w:val="00E1205F"/>
    <w:rsid w:val="00E128FA"/>
    <w:rsid w:val="00E12A4B"/>
    <w:rsid w:val="00E13AF4"/>
    <w:rsid w:val="00E14377"/>
    <w:rsid w:val="00E14FCC"/>
    <w:rsid w:val="00E15411"/>
    <w:rsid w:val="00E216EF"/>
    <w:rsid w:val="00E22C7A"/>
    <w:rsid w:val="00E25005"/>
    <w:rsid w:val="00E30D37"/>
    <w:rsid w:val="00E32BDA"/>
    <w:rsid w:val="00E34D63"/>
    <w:rsid w:val="00E40824"/>
    <w:rsid w:val="00E40D8E"/>
    <w:rsid w:val="00E4137F"/>
    <w:rsid w:val="00E449B6"/>
    <w:rsid w:val="00E44E0C"/>
    <w:rsid w:val="00E45B8D"/>
    <w:rsid w:val="00E46429"/>
    <w:rsid w:val="00E46CEA"/>
    <w:rsid w:val="00E47340"/>
    <w:rsid w:val="00E47358"/>
    <w:rsid w:val="00E50B51"/>
    <w:rsid w:val="00E54187"/>
    <w:rsid w:val="00E54A74"/>
    <w:rsid w:val="00E5500A"/>
    <w:rsid w:val="00E5511A"/>
    <w:rsid w:val="00E554B8"/>
    <w:rsid w:val="00E55C81"/>
    <w:rsid w:val="00E571EC"/>
    <w:rsid w:val="00E60A9C"/>
    <w:rsid w:val="00E60F77"/>
    <w:rsid w:val="00E632B8"/>
    <w:rsid w:val="00E64554"/>
    <w:rsid w:val="00E6485F"/>
    <w:rsid w:val="00E65DA8"/>
    <w:rsid w:val="00E65DC0"/>
    <w:rsid w:val="00E65E8D"/>
    <w:rsid w:val="00E6616C"/>
    <w:rsid w:val="00E66434"/>
    <w:rsid w:val="00E66A63"/>
    <w:rsid w:val="00E670B7"/>
    <w:rsid w:val="00E721D7"/>
    <w:rsid w:val="00E7294E"/>
    <w:rsid w:val="00E72CC0"/>
    <w:rsid w:val="00E740B3"/>
    <w:rsid w:val="00E760F8"/>
    <w:rsid w:val="00E82F8A"/>
    <w:rsid w:val="00E8324B"/>
    <w:rsid w:val="00E85F3C"/>
    <w:rsid w:val="00E86ECA"/>
    <w:rsid w:val="00E86ED0"/>
    <w:rsid w:val="00E86F91"/>
    <w:rsid w:val="00E93077"/>
    <w:rsid w:val="00E954B2"/>
    <w:rsid w:val="00E9559F"/>
    <w:rsid w:val="00E969DC"/>
    <w:rsid w:val="00E9756D"/>
    <w:rsid w:val="00EA208B"/>
    <w:rsid w:val="00EB1DD1"/>
    <w:rsid w:val="00EB5E20"/>
    <w:rsid w:val="00EC3554"/>
    <w:rsid w:val="00EC3867"/>
    <w:rsid w:val="00EC493D"/>
    <w:rsid w:val="00EC55DF"/>
    <w:rsid w:val="00ED213A"/>
    <w:rsid w:val="00ED217A"/>
    <w:rsid w:val="00ED6795"/>
    <w:rsid w:val="00EE029E"/>
    <w:rsid w:val="00EE0608"/>
    <w:rsid w:val="00EE0766"/>
    <w:rsid w:val="00EE085A"/>
    <w:rsid w:val="00EE3237"/>
    <w:rsid w:val="00EE38F2"/>
    <w:rsid w:val="00EE497C"/>
    <w:rsid w:val="00EE4B5E"/>
    <w:rsid w:val="00EE4F93"/>
    <w:rsid w:val="00EE663A"/>
    <w:rsid w:val="00EE66A4"/>
    <w:rsid w:val="00EE7796"/>
    <w:rsid w:val="00EF0F8E"/>
    <w:rsid w:val="00EF12E8"/>
    <w:rsid w:val="00EF1DBB"/>
    <w:rsid w:val="00EF3336"/>
    <w:rsid w:val="00EF5261"/>
    <w:rsid w:val="00EF62E2"/>
    <w:rsid w:val="00EF7A88"/>
    <w:rsid w:val="00EF7F35"/>
    <w:rsid w:val="00F024E2"/>
    <w:rsid w:val="00F10738"/>
    <w:rsid w:val="00F1090B"/>
    <w:rsid w:val="00F1116B"/>
    <w:rsid w:val="00F11C05"/>
    <w:rsid w:val="00F13DC0"/>
    <w:rsid w:val="00F14C2A"/>
    <w:rsid w:val="00F14E17"/>
    <w:rsid w:val="00F14EB2"/>
    <w:rsid w:val="00F16052"/>
    <w:rsid w:val="00F171E4"/>
    <w:rsid w:val="00F265CB"/>
    <w:rsid w:val="00F26C85"/>
    <w:rsid w:val="00F26CEB"/>
    <w:rsid w:val="00F26E42"/>
    <w:rsid w:val="00F300D3"/>
    <w:rsid w:val="00F3132A"/>
    <w:rsid w:val="00F31740"/>
    <w:rsid w:val="00F326E4"/>
    <w:rsid w:val="00F337B4"/>
    <w:rsid w:val="00F343EB"/>
    <w:rsid w:val="00F3605F"/>
    <w:rsid w:val="00F3678B"/>
    <w:rsid w:val="00F36CD2"/>
    <w:rsid w:val="00F37EC0"/>
    <w:rsid w:val="00F4037F"/>
    <w:rsid w:val="00F41A2B"/>
    <w:rsid w:val="00F431DE"/>
    <w:rsid w:val="00F4391E"/>
    <w:rsid w:val="00F44911"/>
    <w:rsid w:val="00F50406"/>
    <w:rsid w:val="00F5088F"/>
    <w:rsid w:val="00F52457"/>
    <w:rsid w:val="00F52757"/>
    <w:rsid w:val="00F561E8"/>
    <w:rsid w:val="00F56482"/>
    <w:rsid w:val="00F56B9A"/>
    <w:rsid w:val="00F61313"/>
    <w:rsid w:val="00F63350"/>
    <w:rsid w:val="00F6407B"/>
    <w:rsid w:val="00F650E4"/>
    <w:rsid w:val="00F6517D"/>
    <w:rsid w:val="00F6602C"/>
    <w:rsid w:val="00F675FC"/>
    <w:rsid w:val="00F67D9D"/>
    <w:rsid w:val="00F721C0"/>
    <w:rsid w:val="00F72536"/>
    <w:rsid w:val="00F76745"/>
    <w:rsid w:val="00F77150"/>
    <w:rsid w:val="00F806CB"/>
    <w:rsid w:val="00F80C03"/>
    <w:rsid w:val="00F80D5C"/>
    <w:rsid w:val="00F83238"/>
    <w:rsid w:val="00F849AB"/>
    <w:rsid w:val="00F85513"/>
    <w:rsid w:val="00F86B37"/>
    <w:rsid w:val="00F86B47"/>
    <w:rsid w:val="00F9026F"/>
    <w:rsid w:val="00F92D24"/>
    <w:rsid w:val="00F92F22"/>
    <w:rsid w:val="00FA039A"/>
    <w:rsid w:val="00FA0A2A"/>
    <w:rsid w:val="00FA1D27"/>
    <w:rsid w:val="00FA3206"/>
    <w:rsid w:val="00FA5146"/>
    <w:rsid w:val="00FB0076"/>
    <w:rsid w:val="00FB032C"/>
    <w:rsid w:val="00FB07DF"/>
    <w:rsid w:val="00FB1319"/>
    <w:rsid w:val="00FB146D"/>
    <w:rsid w:val="00FB20A8"/>
    <w:rsid w:val="00FB3972"/>
    <w:rsid w:val="00FB3CBB"/>
    <w:rsid w:val="00FB3E56"/>
    <w:rsid w:val="00FC0ADF"/>
    <w:rsid w:val="00FC2F08"/>
    <w:rsid w:val="00FC53D7"/>
    <w:rsid w:val="00FC5D86"/>
    <w:rsid w:val="00FC5E38"/>
    <w:rsid w:val="00FC7B01"/>
    <w:rsid w:val="00FD21B3"/>
    <w:rsid w:val="00FD3CEA"/>
    <w:rsid w:val="00FD4DFE"/>
    <w:rsid w:val="00FD58CE"/>
    <w:rsid w:val="00FD5F3A"/>
    <w:rsid w:val="00FD7349"/>
    <w:rsid w:val="00FE40E5"/>
    <w:rsid w:val="00FE4143"/>
    <w:rsid w:val="00FE47A2"/>
    <w:rsid w:val="00FF05EE"/>
    <w:rsid w:val="00FF40C8"/>
    <w:rsid w:val="00FF4404"/>
    <w:rsid w:val="00FF4F1E"/>
    <w:rsid w:val="00FF50EE"/>
    <w:rsid w:val="00FF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A14EA2"/>
  <w15:docId w15:val="{A17A7908-BB82-4EBF-BC00-79B000CC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D4"/>
    <w:rPr>
      <w:sz w:val="24"/>
    </w:rPr>
  </w:style>
  <w:style w:type="paragraph" w:styleId="Heading1">
    <w:name w:val="heading 1"/>
    <w:next w:val="Normal"/>
    <w:link w:val="Heading1Char"/>
    <w:qFormat/>
    <w:rsid w:val="00AE74A5"/>
    <w:pPr>
      <w:keepNext/>
      <w:numPr>
        <w:numId w:val="3"/>
      </w:numPr>
      <w:suppressAutoHyphens/>
      <w:spacing w:after="60"/>
      <w:outlineLvl w:val="0"/>
    </w:pPr>
    <w:rPr>
      <w:rFonts w:ascii="Arial" w:hAnsi="Arial"/>
      <w:b/>
      <w:i/>
      <w:caps/>
      <w:noProof/>
      <w:kern w:val="28"/>
      <w:sz w:val="28"/>
      <w:szCs w:val="28"/>
    </w:rPr>
  </w:style>
  <w:style w:type="paragraph" w:styleId="Heading2">
    <w:name w:val="heading 2"/>
    <w:next w:val="Normal"/>
    <w:link w:val="Heading2Char"/>
    <w:qFormat/>
    <w:rsid w:val="00AE74A5"/>
    <w:pPr>
      <w:keepNext/>
      <w:numPr>
        <w:ilvl w:val="1"/>
        <w:numId w:val="3"/>
      </w:numPr>
      <w:spacing w:after="120" w:line="280" w:lineRule="exact"/>
      <w:ind w:left="630" w:hanging="630"/>
      <w:outlineLvl w:val="1"/>
    </w:pPr>
    <w:rPr>
      <w:rFonts w:ascii="Arial" w:hAnsi="Arial"/>
      <w:b/>
      <w:i/>
      <w:caps/>
      <w:noProof/>
      <w:sz w:val="24"/>
    </w:rPr>
  </w:style>
  <w:style w:type="paragraph" w:styleId="Heading3">
    <w:name w:val="heading 3"/>
    <w:basedOn w:val="Normal"/>
    <w:next w:val="Normal"/>
    <w:link w:val="Heading3Char"/>
    <w:qFormat/>
    <w:rsid w:val="00AE74A5"/>
    <w:pPr>
      <w:keepNext/>
      <w:numPr>
        <w:ilvl w:val="2"/>
        <w:numId w:val="3"/>
      </w:numPr>
      <w:tabs>
        <w:tab w:val="left" w:pos="900"/>
      </w:tabs>
      <w:suppressAutoHyphens/>
      <w:spacing w:after="120"/>
      <w:ind w:left="504"/>
      <w:outlineLvl w:val="2"/>
    </w:pPr>
    <w:rPr>
      <w:rFonts w:ascii="Arial" w:hAnsi="Arial"/>
      <w:b/>
      <w:i/>
    </w:rPr>
  </w:style>
  <w:style w:type="paragraph" w:styleId="Heading4">
    <w:name w:val="heading 4"/>
    <w:basedOn w:val="Normal"/>
    <w:next w:val="Normal"/>
    <w:link w:val="Heading4Char"/>
    <w:qFormat/>
    <w:rsid w:val="00AE74A5"/>
    <w:pPr>
      <w:keepNext/>
      <w:numPr>
        <w:ilvl w:val="3"/>
        <w:numId w:val="3"/>
      </w:numPr>
      <w:tabs>
        <w:tab w:val="left" w:pos="1080"/>
      </w:tabs>
      <w:spacing w:after="120"/>
      <w:outlineLvl w:val="3"/>
    </w:pPr>
    <w:rPr>
      <w:rFonts w:ascii="Arial" w:hAnsi="Arial"/>
      <w:b/>
      <w:sz w:val="22"/>
    </w:rPr>
  </w:style>
  <w:style w:type="paragraph" w:styleId="Heading5">
    <w:name w:val="heading 5"/>
    <w:basedOn w:val="Normal"/>
    <w:next w:val="Normal"/>
    <w:link w:val="Heading5Char"/>
    <w:qFormat/>
    <w:rsid w:val="00AE74A5"/>
    <w:pPr>
      <w:keepNext/>
      <w:widowControl w:val="0"/>
      <w:numPr>
        <w:ilvl w:val="4"/>
        <w:numId w:val="3"/>
      </w:numPr>
      <w:tabs>
        <w:tab w:val="left" w:pos="2376"/>
      </w:tabs>
      <w:spacing w:after="120"/>
      <w:outlineLvl w:val="4"/>
    </w:pPr>
    <w:rPr>
      <w:rFonts w:ascii="Arial" w:hAnsi="Arial"/>
      <w:i/>
      <w:sz w:val="22"/>
    </w:rPr>
  </w:style>
  <w:style w:type="paragraph" w:styleId="Heading6">
    <w:name w:val="heading 6"/>
    <w:basedOn w:val="Normal"/>
    <w:next w:val="Normal"/>
    <w:link w:val="Heading6Char"/>
    <w:qFormat/>
    <w:rsid w:val="00AE74A5"/>
    <w:pPr>
      <w:spacing w:before="240"/>
      <w:outlineLvl w:val="5"/>
    </w:pPr>
    <w:rPr>
      <w:i/>
    </w:rPr>
  </w:style>
  <w:style w:type="paragraph" w:styleId="Heading7">
    <w:name w:val="heading 7"/>
    <w:basedOn w:val="Normal"/>
    <w:next w:val="Normal"/>
    <w:qFormat/>
    <w:rsid w:val="00AE74A5"/>
    <w:pPr>
      <w:spacing w:before="240"/>
      <w:outlineLvl w:val="6"/>
    </w:pPr>
    <w:rPr>
      <w:rFonts w:ascii="Arial" w:hAnsi="Arial"/>
    </w:rPr>
  </w:style>
  <w:style w:type="paragraph" w:styleId="Heading8">
    <w:name w:val="heading 8"/>
    <w:basedOn w:val="Normal"/>
    <w:next w:val="Normal"/>
    <w:qFormat/>
    <w:rsid w:val="00AE74A5"/>
    <w:pPr>
      <w:spacing w:before="240"/>
      <w:outlineLvl w:val="7"/>
    </w:pPr>
    <w:rPr>
      <w:rFonts w:ascii="Arial" w:hAnsi="Arial"/>
      <w:i/>
    </w:rPr>
  </w:style>
  <w:style w:type="paragraph" w:styleId="Heading9">
    <w:name w:val="heading 9"/>
    <w:basedOn w:val="Normal"/>
    <w:next w:val="Normal"/>
    <w:qFormat/>
    <w:rsid w:val="00AE74A5"/>
    <w:p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74A5"/>
    <w:rPr>
      <w:rFonts w:ascii="Arial" w:hAnsi="Arial"/>
      <w:i/>
      <w:sz w:val="24"/>
      <w:vertAlign w:val="superscript"/>
    </w:rPr>
  </w:style>
  <w:style w:type="paragraph" w:styleId="TOC1">
    <w:name w:val="toc 1"/>
    <w:basedOn w:val="Normal"/>
    <w:next w:val="Normal"/>
    <w:uiPriority w:val="39"/>
    <w:rsid w:val="00AE74A5"/>
    <w:pPr>
      <w:tabs>
        <w:tab w:val="left" w:pos="360"/>
        <w:tab w:val="right" w:leader="dot" w:pos="9360"/>
      </w:tabs>
      <w:spacing w:before="60" w:after="60" w:line="240" w:lineRule="exact"/>
    </w:pPr>
    <w:rPr>
      <w:rFonts w:ascii="Arial" w:hAnsi="Arial"/>
      <w:b/>
      <w:i/>
      <w:caps/>
      <w:noProof/>
      <w:sz w:val="20"/>
    </w:rPr>
  </w:style>
  <w:style w:type="paragraph" w:styleId="TOC2">
    <w:name w:val="toc 2"/>
    <w:basedOn w:val="Normal"/>
    <w:next w:val="Normal"/>
    <w:uiPriority w:val="39"/>
    <w:rsid w:val="00AE74A5"/>
    <w:pPr>
      <w:tabs>
        <w:tab w:val="left" w:pos="720"/>
        <w:tab w:val="right" w:leader="dot" w:pos="9360"/>
      </w:tabs>
      <w:spacing w:after="120"/>
      <w:ind w:left="1152" w:hanging="864"/>
    </w:pPr>
    <w:rPr>
      <w:rFonts w:ascii="Arial" w:hAnsi="Arial"/>
      <w:i/>
      <w:caps/>
      <w:noProof/>
      <w:sz w:val="18"/>
    </w:rPr>
  </w:style>
  <w:style w:type="paragraph" w:styleId="TOC3">
    <w:name w:val="toc 3"/>
    <w:basedOn w:val="Normal"/>
    <w:next w:val="Normal"/>
    <w:uiPriority w:val="39"/>
    <w:rsid w:val="00AE74A5"/>
    <w:pPr>
      <w:keepNext/>
      <w:tabs>
        <w:tab w:val="left" w:pos="1296"/>
        <w:tab w:val="right" w:leader="dot" w:pos="9360"/>
      </w:tabs>
      <w:spacing w:after="120"/>
      <w:ind w:left="2160" w:hanging="1440"/>
    </w:pPr>
    <w:rPr>
      <w:rFonts w:ascii="Arial" w:hAnsi="Arial"/>
      <w:i/>
      <w:noProof/>
      <w:sz w:val="18"/>
    </w:rPr>
  </w:style>
  <w:style w:type="paragraph" w:styleId="TOC4">
    <w:name w:val="toc 4"/>
    <w:basedOn w:val="Normal"/>
    <w:next w:val="Normal"/>
    <w:autoRedefine/>
    <w:rsid w:val="00AE74A5"/>
    <w:pPr>
      <w:tabs>
        <w:tab w:val="left" w:pos="1944"/>
        <w:tab w:val="right" w:leader="dot" w:pos="9360"/>
      </w:tabs>
      <w:spacing w:after="120"/>
      <w:ind w:left="1224"/>
    </w:pPr>
    <w:rPr>
      <w:rFonts w:ascii="Arial" w:hAnsi="Arial"/>
      <w:i/>
      <w:noProof/>
      <w:sz w:val="18"/>
    </w:rPr>
  </w:style>
  <w:style w:type="paragraph" w:styleId="TOC5">
    <w:name w:val="toc 5"/>
    <w:basedOn w:val="TOC4"/>
    <w:next w:val="Normal"/>
    <w:autoRedefine/>
    <w:semiHidden/>
    <w:rsid w:val="00AE74A5"/>
    <w:pPr>
      <w:tabs>
        <w:tab w:val="clear" w:pos="1944"/>
        <w:tab w:val="left" w:pos="2304"/>
      </w:tabs>
      <w:ind w:left="1440"/>
    </w:pPr>
  </w:style>
  <w:style w:type="paragraph" w:styleId="TOC6">
    <w:name w:val="toc 6"/>
    <w:basedOn w:val="Normal"/>
    <w:next w:val="Normal"/>
    <w:autoRedefine/>
    <w:semiHidden/>
    <w:rsid w:val="00AE74A5"/>
    <w:pPr>
      <w:ind w:left="1200"/>
    </w:pPr>
  </w:style>
  <w:style w:type="paragraph" w:styleId="TOC7">
    <w:name w:val="toc 7"/>
    <w:basedOn w:val="Normal"/>
    <w:next w:val="Normal"/>
    <w:autoRedefine/>
    <w:semiHidden/>
    <w:rsid w:val="00AE74A5"/>
    <w:pPr>
      <w:ind w:left="1440"/>
    </w:pPr>
  </w:style>
  <w:style w:type="paragraph" w:styleId="TOC8">
    <w:name w:val="toc 8"/>
    <w:basedOn w:val="Normal"/>
    <w:next w:val="Normal"/>
    <w:autoRedefine/>
    <w:semiHidden/>
    <w:rsid w:val="00AE74A5"/>
    <w:pPr>
      <w:ind w:left="1680"/>
    </w:pPr>
  </w:style>
  <w:style w:type="paragraph" w:styleId="TOC9">
    <w:name w:val="toc 9"/>
    <w:basedOn w:val="Normal"/>
    <w:next w:val="Normal"/>
    <w:autoRedefine/>
    <w:semiHidden/>
    <w:rsid w:val="00AE74A5"/>
    <w:pPr>
      <w:ind w:left="1920"/>
    </w:pPr>
  </w:style>
  <w:style w:type="paragraph" w:styleId="Footer">
    <w:name w:val="footer"/>
    <w:basedOn w:val="Normal"/>
    <w:link w:val="FooterChar"/>
    <w:rsid w:val="006636AE"/>
    <w:pPr>
      <w:pBdr>
        <w:top w:val="single" w:sz="4" w:space="1" w:color="auto"/>
      </w:pBdr>
      <w:tabs>
        <w:tab w:val="center" w:pos="4680"/>
        <w:tab w:val="right" w:pos="9360"/>
      </w:tabs>
      <w:spacing w:line="240" w:lineRule="exact"/>
    </w:pPr>
    <w:rPr>
      <w:rFonts w:ascii="Arial" w:hAnsi="Arial"/>
      <w:i/>
      <w:sz w:val="16"/>
    </w:rPr>
  </w:style>
  <w:style w:type="paragraph" w:styleId="Caption">
    <w:name w:val="caption"/>
    <w:basedOn w:val="Normal"/>
    <w:next w:val="Normal"/>
    <w:qFormat/>
    <w:rsid w:val="00AE74A5"/>
    <w:pPr>
      <w:keepNext/>
      <w:widowControl w:val="0"/>
      <w:tabs>
        <w:tab w:val="left" w:pos="1008"/>
      </w:tabs>
      <w:spacing w:after="60" w:line="240" w:lineRule="exact"/>
      <w:ind w:left="806" w:hanging="806"/>
    </w:pPr>
    <w:rPr>
      <w:rFonts w:ascii="Arial" w:hAnsi="Arial"/>
      <w:i/>
      <w:noProof/>
      <w:sz w:val="20"/>
    </w:rPr>
  </w:style>
  <w:style w:type="paragraph" w:customStyle="1" w:styleId="Heading0">
    <w:name w:val="Heading 0"/>
    <w:rsid w:val="00AE74A5"/>
    <w:pPr>
      <w:keepNext/>
      <w:suppressAutoHyphens/>
      <w:spacing w:after="60"/>
    </w:pPr>
    <w:rPr>
      <w:rFonts w:ascii="Arial" w:hAnsi="Arial"/>
      <w:b/>
      <w:i/>
      <w:noProof/>
      <w:sz w:val="32"/>
    </w:rPr>
  </w:style>
  <w:style w:type="paragraph" w:customStyle="1" w:styleId="TableHeading09">
    <w:name w:val="Table Heading 09"/>
    <w:basedOn w:val="TableHeading10"/>
    <w:rsid w:val="00AE74A5"/>
    <w:rPr>
      <w:sz w:val="18"/>
    </w:rPr>
  </w:style>
  <w:style w:type="paragraph" w:customStyle="1" w:styleId="TableHeading10">
    <w:name w:val="Table Heading 10"/>
    <w:rsid w:val="00AE74A5"/>
    <w:pPr>
      <w:spacing w:before="60" w:after="60"/>
    </w:pPr>
    <w:rPr>
      <w:rFonts w:ascii="Arial" w:hAnsi="Arial"/>
      <w:b/>
    </w:rPr>
  </w:style>
  <w:style w:type="paragraph" w:customStyle="1" w:styleId="TableText09">
    <w:name w:val="Table Text 09"/>
    <w:link w:val="TableText09Char"/>
    <w:rsid w:val="00AE74A5"/>
    <w:pPr>
      <w:spacing w:before="60" w:after="60"/>
    </w:pPr>
    <w:rPr>
      <w:rFonts w:ascii="Arial" w:hAnsi="Arial"/>
      <w:noProof/>
      <w:sz w:val="18"/>
    </w:rPr>
  </w:style>
  <w:style w:type="character" w:customStyle="1" w:styleId="TableText09Char">
    <w:name w:val="Table Text 09 Char"/>
    <w:link w:val="TableText09"/>
    <w:rsid w:val="00AE74A5"/>
    <w:rPr>
      <w:rFonts w:ascii="Arial" w:hAnsi="Arial"/>
      <w:noProof/>
      <w:sz w:val="18"/>
    </w:rPr>
  </w:style>
  <w:style w:type="paragraph" w:customStyle="1" w:styleId="TOCtab-fig">
    <w:name w:val="TOC tab-fig"/>
    <w:basedOn w:val="Normal"/>
    <w:rsid w:val="00AE74A5"/>
    <w:pPr>
      <w:keepNext/>
      <w:tabs>
        <w:tab w:val="left" w:pos="1728"/>
        <w:tab w:val="right" w:leader="dot" w:pos="9360"/>
      </w:tabs>
      <w:spacing w:after="120"/>
      <w:ind w:left="1728" w:hanging="864"/>
    </w:pPr>
    <w:rPr>
      <w:rFonts w:ascii="Arial" w:hAnsi="Arial"/>
      <w:i/>
      <w:noProof/>
      <w:sz w:val="18"/>
    </w:rPr>
  </w:style>
  <w:style w:type="paragraph" w:styleId="Header">
    <w:name w:val="header"/>
    <w:basedOn w:val="Normal"/>
    <w:link w:val="HeaderChar"/>
    <w:rsid w:val="00AE74A5"/>
    <w:pPr>
      <w:pBdr>
        <w:bottom w:val="single" w:sz="4" w:space="2" w:color="auto"/>
      </w:pBdr>
      <w:tabs>
        <w:tab w:val="right" w:pos="9360"/>
      </w:tabs>
      <w:ind w:left="2880" w:hanging="2880"/>
    </w:pPr>
    <w:rPr>
      <w:rFonts w:ascii="Arial" w:hAnsi="Arial"/>
      <w:i/>
      <w:sz w:val="16"/>
    </w:rPr>
  </w:style>
  <w:style w:type="paragraph" w:customStyle="1" w:styleId="Reference">
    <w:name w:val="Reference"/>
    <w:basedOn w:val="Normal"/>
    <w:rsid w:val="00AE74A5"/>
    <w:pPr>
      <w:spacing w:after="160"/>
      <w:ind w:left="1080" w:hanging="360"/>
    </w:pPr>
    <w:rPr>
      <w:sz w:val="22"/>
    </w:rPr>
  </w:style>
  <w:style w:type="paragraph" w:customStyle="1" w:styleId="FaceSheet1">
    <w:name w:val="Face Sheet 1"/>
    <w:rsid w:val="00AE74A5"/>
    <w:pPr>
      <w:pBdr>
        <w:bottom w:val="single" w:sz="4" w:space="12" w:color="auto"/>
      </w:pBdr>
      <w:spacing w:after="240" w:line="680" w:lineRule="exact"/>
      <w:jc w:val="center"/>
    </w:pPr>
    <w:rPr>
      <w:b/>
      <w:noProof/>
      <w:sz w:val="56"/>
    </w:rPr>
  </w:style>
  <w:style w:type="paragraph" w:customStyle="1" w:styleId="FaceSheet2">
    <w:name w:val="Face Sheet 2"/>
    <w:rsid w:val="00AE74A5"/>
    <w:pPr>
      <w:spacing w:after="720" w:line="480" w:lineRule="exact"/>
      <w:jc w:val="center"/>
    </w:pPr>
    <w:rPr>
      <w:b/>
      <w:noProof/>
      <w:sz w:val="40"/>
    </w:rPr>
  </w:style>
  <w:style w:type="paragraph" w:customStyle="1" w:styleId="FaceSheet3">
    <w:name w:val="Face Sheet 3"/>
    <w:rsid w:val="00AE74A5"/>
    <w:pPr>
      <w:spacing w:line="400" w:lineRule="exact"/>
      <w:jc w:val="center"/>
    </w:pPr>
    <w:rPr>
      <w:b/>
      <w:noProof/>
      <w:sz w:val="28"/>
    </w:rPr>
  </w:style>
  <w:style w:type="paragraph" w:customStyle="1" w:styleId="FaceSheet4">
    <w:name w:val="Face Sheet 4"/>
    <w:rsid w:val="00AE74A5"/>
    <w:pPr>
      <w:spacing w:before="2160"/>
      <w:jc w:val="center"/>
    </w:pPr>
    <w:rPr>
      <w:i/>
      <w:noProof/>
    </w:rPr>
  </w:style>
  <w:style w:type="paragraph" w:customStyle="1" w:styleId="FaceSheet5">
    <w:name w:val="Face Sheet 5"/>
    <w:basedOn w:val="Normal"/>
    <w:rsid w:val="00AE74A5"/>
    <w:pPr>
      <w:spacing w:before="240"/>
      <w:ind w:left="720" w:hanging="720"/>
      <w:contextualSpacing/>
      <w:jc w:val="center"/>
    </w:pPr>
    <w:rPr>
      <w:b/>
    </w:rPr>
  </w:style>
  <w:style w:type="paragraph" w:customStyle="1" w:styleId="FaceSheetDate">
    <w:name w:val="Face Sheet Date"/>
    <w:rsid w:val="00AE74A5"/>
    <w:pPr>
      <w:spacing w:before="360"/>
      <w:jc w:val="center"/>
    </w:pPr>
    <w:rPr>
      <w:b/>
      <w:noProof/>
      <w:sz w:val="24"/>
    </w:rPr>
  </w:style>
  <w:style w:type="paragraph" w:styleId="BodyText">
    <w:name w:val="Body Text"/>
    <w:basedOn w:val="Normal"/>
    <w:link w:val="BodyTextChar"/>
    <w:rsid w:val="00AE74A5"/>
    <w:pPr>
      <w:spacing w:after="240" w:line="300" w:lineRule="exact"/>
    </w:pPr>
    <w:rPr>
      <w:sz w:val="22"/>
    </w:rPr>
  </w:style>
  <w:style w:type="character" w:customStyle="1" w:styleId="BodyTextChar">
    <w:name w:val="Body Text Char"/>
    <w:link w:val="BodyText"/>
    <w:rsid w:val="00AE74A5"/>
    <w:rPr>
      <w:sz w:val="22"/>
    </w:rPr>
  </w:style>
  <w:style w:type="paragraph" w:customStyle="1" w:styleId="Tableref">
    <w:name w:val="Table ref"/>
    <w:basedOn w:val="TableText09"/>
    <w:link w:val="TablerefChar"/>
    <w:rsid w:val="001548D4"/>
    <w:pPr>
      <w:spacing w:before="120" w:after="120"/>
      <w:ind w:left="360"/>
    </w:pPr>
    <w:rPr>
      <w:i/>
      <w:noProof w:val="0"/>
    </w:rPr>
  </w:style>
  <w:style w:type="character" w:customStyle="1" w:styleId="TablerefChar">
    <w:name w:val="Table ref Char"/>
    <w:link w:val="Tableref"/>
    <w:rsid w:val="001548D4"/>
    <w:rPr>
      <w:rFonts w:ascii="Arial" w:hAnsi="Arial"/>
      <w:i/>
      <w:sz w:val="18"/>
    </w:rPr>
  </w:style>
  <w:style w:type="paragraph" w:styleId="TableofFigures">
    <w:name w:val="table of figures"/>
    <w:basedOn w:val="Normal"/>
    <w:next w:val="Normal"/>
    <w:uiPriority w:val="99"/>
    <w:rsid w:val="00AE74A5"/>
    <w:pPr>
      <w:tabs>
        <w:tab w:val="right" w:leader="dot" w:pos="9350"/>
      </w:tabs>
      <w:spacing w:line="280" w:lineRule="exact"/>
      <w:ind w:left="806" w:hanging="806"/>
    </w:pPr>
    <w:rPr>
      <w:rFonts w:ascii="Arial" w:hAnsi="Arial"/>
      <w:noProof/>
      <w:sz w:val="20"/>
    </w:rPr>
  </w:style>
  <w:style w:type="character" w:styleId="Hyperlink">
    <w:name w:val="Hyperlink"/>
    <w:uiPriority w:val="99"/>
    <w:rsid w:val="00AE74A5"/>
    <w:rPr>
      <w:color w:val="0000FF"/>
      <w:u w:val="single"/>
    </w:rPr>
  </w:style>
  <w:style w:type="paragraph" w:styleId="BalloonText">
    <w:name w:val="Balloon Text"/>
    <w:basedOn w:val="Normal"/>
    <w:link w:val="BalloonTextChar"/>
    <w:semiHidden/>
    <w:rsid w:val="00AE74A5"/>
    <w:rPr>
      <w:rFonts w:ascii="Tahoma" w:hAnsi="Tahoma" w:cs="Tahoma"/>
      <w:sz w:val="16"/>
      <w:szCs w:val="16"/>
    </w:rPr>
  </w:style>
  <w:style w:type="paragraph" w:styleId="HTMLPreformatted">
    <w:name w:val="HTML Preformatted"/>
    <w:basedOn w:val="Normal"/>
    <w:link w:val="HTMLPreformattedChar"/>
    <w:uiPriority w:val="99"/>
    <w:rsid w:val="00AE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AE74A5"/>
    <w:rPr>
      <w:rFonts w:ascii="Courier New" w:hAnsi="Courier New" w:cs="Courier New"/>
    </w:rPr>
  </w:style>
  <w:style w:type="character" w:styleId="CommentReference">
    <w:name w:val="annotation reference"/>
    <w:semiHidden/>
    <w:rsid w:val="00AE74A5"/>
    <w:rPr>
      <w:sz w:val="16"/>
      <w:szCs w:val="16"/>
    </w:rPr>
  </w:style>
  <w:style w:type="paragraph" w:styleId="CommentText">
    <w:name w:val="annotation text"/>
    <w:basedOn w:val="Normal"/>
    <w:link w:val="CommentTextChar"/>
    <w:semiHidden/>
    <w:rsid w:val="00AE74A5"/>
    <w:rPr>
      <w:sz w:val="20"/>
    </w:rPr>
  </w:style>
  <w:style w:type="paragraph" w:styleId="CommentSubject">
    <w:name w:val="annotation subject"/>
    <w:basedOn w:val="CommentText"/>
    <w:next w:val="CommentText"/>
    <w:link w:val="CommentSubjectChar"/>
    <w:semiHidden/>
    <w:rsid w:val="00AE74A5"/>
    <w:rPr>
      <w:b/>
      <w:bCs/>
    </w:rPr>
  </w:style>
  <w:style w:type="character" w:styleId="FollowedHyperlink">
    <w:name w:val="FollowedHyperlink"/>
    <w:rsid w:val="00AE74A5"/>
    <w:rPr>
      <w:color w:val="800080"/>
      <w:u w:val="single"/>
    </w:rPr>
  </w:style>
  <w:style w:type="paragraph" w:customStyle="1" w:styleId="FaceSheet6">
    <w:name w:val="Face Sheet 6"/>
    <w:basedOn w:val="Normal"/>
    <w:uiPriority w:val="99"/>
    <w:qFormat/>
    <w:rsid w:val="00AE74A5"/>
    <w:pPr>
      <w:spacing w:after="240"/>
      <w:ind w:left="720" w:hanging="720"/>
      <w:contextualSpacing/>
      <w:jc w:val="center"/>
    </w:pPr>
  </w:style>
  <w:style w:type="paragraph" w:styleId="Bibliography">
    <w:name w:val="Bibliography"/>
    <w:basedOn w:val="Normal"/>
    <w:next w:val="Normal"/>
    <w:uiPriority w:val="37"/>
    <w:semiHidden/>
    <w:unhideWhenUsed/>
    <w:rsid w:val="00AE74A5"/>
  </w:style>
  <w:style w:type="paragraph" w:styleId="FootnoteText">
    <w:name w:val="footnote text"/>
    <w:basedOn w:val="Normal"/>
    <w:link w:val="FootnoteTextChar"/>
    <w:rsid w:val="00AE74A5"/>
    <w:rPr>
      <w:sz w:val="20"/>
    </w:rPr>
  </w:style>
  <w:style w:type="character" w:customStyle="1" w:styleId="FootnoteTextChar">
    <w:name w:val="Footnote Text Char"/>
    <w:link w:val="FootnoteText"/>
    <w:rsid w:val="00AE74A5"/>
  </w:style>
  <w:style w:type="paragraph" w:styleId="HTMLAddress">
    <w:name w:val="HTML Address"/>
    <w:basedOn w:val="Normal"/>
    <w:link w:val="HTMLAddressChar"/>
    <w:rsid w:val="00AE74A5"/>
    <w:rPr>
      <w:i/>
      <w:iCs/>
    </w:rPr>
  </w:style>
  <w:style w:type="character" w:customStyle="1" w:styleId="HTMLAddressChar">
    <w:name w:val="HTML Address Char"/>
    <w:link w:val="HTMLAddress"/>
    <w:rsid w:val="00AE74A5"/>
    <w:rPr>
      <w:i/>
      <w:iCs/>
      <w:sz w:val="24"/>
    </w:rPr>
  </w:style>
  <w:style w:type="paragraph" w:styleId="ListNumber">
    <w:name w:val="List Number"/>
    <w:basedOn w:val="Normal"/>
    <w:rsid w:val="00AE74A5"/>
    <w:pPr>
      <w:numPr>
        <w:numId w:val="4"/>
      </w:numPr>
      <w:contextualSpacing/>
    </w:pPr>
  </w:style>
  <w:style w:type="paragraph" w:styleId="Title">
    <w:name w:val="Title"/>
    <w:basedOn w:val="Normal"/>
    <w:next w:val="Normal"/>
    <w:link w:val="TitleChar"/>
    <w:qFormat/>
    <w:rsid w:val="00AE74A5"/>
    <w:pPr>
      <w:spacing w:before="240" w:after="60"/>
      <w:jc w:val="center"/>
      <w:outlineLvl w:val="0"/>
    </w:pPr>
    <w:rPr>
      <w:rFonts w:ascii="Cambria" w:hAnsi="Cambria"/>
      <w:b/>
      <w:bCs/>
      <w:kern w:val="28"/>
      <w:sz w:val="32"/>
      <w:szCs w:val="32"/>
    </w:rPr>
  </w:style>
  <w:style w:type="character" w:customStyle="1" w:styleId="TitleChar">
    <w:name w:val="Title Char"/>
    <w:link w:val="Title"/>
    <w:rsid w:val="00AE74A5"/>
    <w:rPr>
      <w:rFonts w:ascii="Cambria" w:hAnsi="Cambria"/>
      <w:b/>
      <w:bCs/>
      <w:kern w:val="28"/>
      <w:sz w:val="32"/>
      <w:szCs w:val="32"/>
    </w:rPr>
  </w:style>
  <w:style w:type="paragraph" w:styleId="TOCHeading">
    <w:name w:val="TOC Heading"/>
    <w:basedOn w:val="Heading1"/>
    <w:next w:val="Normal"/>
    <w:uiPriority w:val="39"/>
    <w:unhideWhenUsed/>
    <w:qFormat/>
    <w:rsid w:val="00AE74A5"/>
    <w:pPr>
      <w:numPr>
        <w:numId w:val="0"/>
      </w:numPr>
      <w:suppressAutoHyphens w:val="0"/>
      <w:spacing w:before="240"/>
      <w:outlineLvl w:val="9"/>
    </w:pPr>
    <w:rPr>
      <w:rFonts w:ascii="Cambria" w:hAnsi="Cambria"/>
      <w:bCs/>
      <w:i w:val="0"/>
      <w:caps w:val="0"/>
      <w:noProof w:val="0"/>
      <w:kern w:val="32"/>
      <w:szCs w:val="32"/>
    </w:rPr>
  </w:style>
  <w:style w:type="paragraph" w:customStyle="1" w:styleId="Appendix">
    <w:name w:val="Appendix"/>
    <w:basedOn w:val="Normal"/>
    <w:qFormat/>
    <w:rsid w:val="00AE74A5"/>
    <w:pPr>
      <w:spacing w:before="840"/>
      <w:jc w:val="center"/>
    </w:pPr>
    <w:rPr>
      <w:rFonts w:ascii="Arial" w:hAnsi="Arial" w:cs="Arial"/>
      <w:b/>
      <w:i/>
      <w:sz w:val="32"/>
      <w:szCs w:val="32"/>
    </w:rPr>
  </w:style>
  <w:style w:type="paragraph" w:styleId="Revision">
    <w:name w:val="Revision"/>
    <w:hidden/>
    <w:uiPriority w:val="99"/>
    <w:semiHidden/>
    <w:rsid w:val="005D441E"/>
    <w:rPr>
      <w:sz w:val="24"/>
    </w:rPr>
  </w:style>
  <w:style w:type="paragraph" w:customStyle="1" w:styleId="Bullets">
    <w:name w:val="Bullets"/>
    <w:basedOn w:val="Normal"/>
    <w:link w:val="BulletsChar"/>
    <w:qFormat/>
    <w:rsid w:val="00AE74A5"/>
    <w:pPr>
      <w:numPr>
        <w:numId w:val="1"/>
      </w:numPr>
      <w:spacing w:line="280" w:lineRule="exact"/>
    </w:pPr>
    <w:rPr>
      <w:sz w:val="22"/>
      <w:szCs w:val="24"/>
    </w:rPr>
  </w:style>
  <w:style w:type="character" w:customStyle="1" w:styleId="BulletsChar">
    <w:name w:val="Bullets Char"/>
    <w:link w:val="Bullets"/>
    <w:rsid w:val="00AE74A5"/>
    <w:rPr>
      <w:sz w:val="22"/>
      <w:szCs w:val="24"/>
    </w:rPr>
  </w:style>
  <w:style w:type="paragraph" w:customStyle="1" w:styleId="Bullets12Ptafter">
    <w:name w:val="Bullets 12Pt after"/>
    <w:basedOn w:val="Bullets"/>
    <w:qFormat/>
    <w:rsid w:val="00AE74A5"/>
    <w:pPr>
      <w:spacing w:after="240"/>
    </w:pPr>
  </w:style>
  <w:style w:type="paragraph" w:customStyle="1" w:styleId="BodyText6ptafter">
    <w:name w:val="Body Text 6pt after"/>
    <w:basedOn w:val="BodyText"/>
    <w:qFormat/>
    <w:rsid w:val="00E12A4B"/>
    <w:pPr>
      <w:spacing w:after="120" w:line="280" w:lineRule="exact"/>
    </w:pPr>
    <w:rPr>
      <w:szCs w:val="22"/>
    </w:rPr>
  </w:style>
  <w:style w:type="character" w:customStyle="1" w:styleId="BalloonTextChar">
    <w:name w:val="Balloon Text Char"/>
    <w:link w:val="BalloonText"/>
    <w:semiHidden/>
    <w:locked/>
    <w:rsid w:val="00AE74A5"/>
    <w:rPr>
      <w:rFonts w:ascii="Tahoma" w:hAnsi="Tahoma" w:cs="Tahoma"/>
      <w:sz w:val="16"/>
      <w:szCs w:val="16"/>
    </w:rPr>
  </w:style>
  <w:style w:type="character" w:customStyle="1" w:styleId="CommentTextChar">
    <w:name w:val="Comment Text Char"/>
    <w:link w:val="CommentText"/>
    <w:semiHidden/>
    <w:rsid w:val="00AE74A5"/>
  </w:style>
  <w:style w:type="character" w:customStyle="1" w:styleId="CommentSubjectChar">
    <w:name w:val="Comment Subject Char"/>
    <w:link w:val="CommentSubject"/>
    <w:semiHidden/>
    <w:rsid w:val="00AE74A5"/>
    <w:rPr>
      <w:b/>
      <w:bCs/>
    </w:rPr>
  </w:style>
  <w:style w:type="paragraph" w:styleId="Date">
    <w:name w:val="Date"/>
    <w:basedOn w:val="Normal"/>
    <w:next w:val="Normal"/>
    <w:link w:val="DateChar"/>
    <w:rsid w:val="00AE74A5"/>
  </w:style>
  <w:style w:type="character" w:customStyle="1" w:styleId="DateChar">
    <w:name w:val="Date Char"/>
    <w:link w:val="Date"/>
    <w:rsid w:val="00AE74A5"/>
    <w:rPr>
      <w:sz w:val="24"/>
    </w:rPr>
  </w:style>
  <w:style w:type="paragraph" w:customStyle="1" w:styleId="DEANumbering">
    <w:name w:val="DEA Numbering"/>
    <w:rsid w:val="00AE74A5"/>
    <w:pPr>
      <w:numPr>
        <w:numId w:val="2"/>
      </w:numPr>
      <w:spacing w:after="120" w:line="280" w:lineRule="exact"/>
    </w:pPr>
    <w:rPr>
      <w:noProof/>
      <w:sz w:val="22"/>
    </w:rPr>
  </w:style>
  <w:style w:type="character" w:styleId="Emphasis">
    <w:name w:val="Emphasis"/>
    <w:uiPriority w:val="20"/>
    <w:qFormat/>
    <w:rsid w:val="00AE74A5"/>
    <w:rPr>
      <w:i/>
      <w:iCs/>
    </w:rPr>
  </w:style>
  <w:style w:type="paragraph" w:styleId="EndnoteText">
    <w:name w:val="endnote text"/>
    <w:basedOn w:val="Normal"/>
    <w:link w:val="EndnoteTextChar"/>
    <w:rsid w:val="00AE74A5"/>
    <w:rPr>
      <w:sz w:val="20"/>
    </w:rPr>
  </w:style>
  <w:style w:type="character" w:customStyle="1" w:styleId="EndnoteTextChar">
    <w:name w:val="Endnote Text Char"/>
    <w:link w:val="EndnoteText"/>
    <w:rsid w:val="00AE74A5"/>
  </w:style>
  <w:style w:type="character" w:customStyle="1" w:styleId="FooterChar">
    <w:name w:val="Footer Char"/>
    <w:link w:val="Footer"/>
    <w:locked/>
    <w:rsid w:val="006636AE"/>
    <w:rPr>
      <w:rFonts w:ascii="Arial" w:hAnsi="Arial"/>
      <w:i/>
      <w:sz w:val="16"/>
    </w:rPr>
  </w:style>
  <w:style w:type="character" w:customStyle="1" w:styleId="HeaderChar">
    <w:name w:val="Header Char"/>
    <w:link w:val="Header"/>
    <w:locked/>
    <w:rsid w:val="00AE74A5"/>
    <w:rPr>
      <w:rFonts w:ascii="Arial" w:hAnsi="Arial"/>
      <w:i/>
      <w:sz w:val="16"/>
    </w:rPr>
  </w:style>
  <w:style w:type="character" w:customStyle="1" w:styleId="Heading1Char">
    <w:name w:val="Heading 1 Char"/>
    <w:link w:val="Heading1"/>
    <w:locked/>
    <w:rsid w:val="00AE74A5"/>
    <w:rPr>
      <w:rFonts w:ascii="Arial" w:hAnsi="Arial"/>
      <w:b/>
      <w:i/>
      <w:caps/>
      <w:noProof/>
      <w:kern w:val="28"/>
      <w:sz w:val="28"/>
      <w:szCs w:val="28"/>
    </w:rPr>
  </w:style>
  <w:style w:type="character" w:customStyle="1" w:styleId="Heading2Char">
    <w:name w:val="Heading 2 Char"/>
    <w:link w:val="Heading2"/>
    <w:locked/>
    <w:rsid w:val="00AE74A5"/>
    <w:rPr>
      <w:rFonts w:ascii="Arial" w:hAnsi="Arial"/>
      <w:b/>
      <w:i/>
      <w:caps/>
      <w:noProof/>
      <w:sz w:val="24"/>
    </w:rPr>
  </w:style>
  <w:style w:type="character" w:customStyle="1" w:styleId="Heading3Char">
    <w:name w:val="Heading 3 Char"/>
    <w:link w:val="Heading3"/>
    <w:locked/>
    <w:rsid w:val="00AE74A5"/>
    <w:rPr>
      <w:rFonts w:ascii="Arial" w:hAnsi="Arial"/>
      <w:b/>
      <w:i/>
      <w:sz w:val="24"/>
    </w:rPr>
  </w:style>
  <w:style w:type="character" w:customStyle="1" w:styleId="Heading4Char">
    <w:name w:val="Heading 4 Char"/>
    <w:link w:val="Heading4"/>
    <w:locked/>
    <w:rsid w:val="00AE74A5"/>
    <w:rPr>
      <w:rFonts w:ascii="Arial" w:hAnsi="Arial"/>
      <w:b/>
      <w:sz w:val="22"/>
    </w:rPr>
  </w:style>
  <w:style w:type="character" w:customStyle="1" w:styleId="Heading5Char">
    <w:name w:val="Heading 5 Char"/>
    <w:link w:val="Heading5"/>
    <w:locked/>
    <w:rsid w:val="00AE74A5"/>
    <w:rPr>
      <w:rFonts w:ascii="Arial" w:hAnsi="Arial"/>
      <w:i/>
      <w:sz w:val="22"/>
    </w:rPr>
  </w:style>
  <w:style w:type="character" w:customStyle="1" w:styleId="Heading6Char">
    <w:name w:val="Heading 6 Char"/>
    <w:link w:val="Heading6"/>
    <w:rsid w:val="00AE74A5"/>
    <w:rPr>
      <w:i/>
      <w:sz w:val="24"/>
    </w:rPr>
  </w:style>
  <w:style w:type="character" w:styleId="Strong">
    <w:name w:val="Strong"/>
    <w:uiPriority w:val="22"/>
    <w:qFormat/>
    <w:rsid w:val="00AE74A5"/>
    <w:rPr>
      <w:b/>
      <w:bCs/>
    </w:rPr>
  </w:style>
  <w:style w:type="paragraph" w:customStyle="1" w:styleId="TableText9pt">
    <w:name w:val="Table Text 9pt"/>
    <w:basedOn w:val="Normal"/>
    <w:qFormat/>
    <w:rsid w:val="00AE74A5"/>
    <w:rPr>
      <w:rFonts w:ascii="Calibri" w:eastAsia="Calibri" w:hAnsi="Calibri"/>
      <w:sz w:val="18"/>
      <w:szCs w:val="18"/>
    </w:rPr>
  </w:style>
  <w:style w:type="paragraph" w:styleId="ListParagraph">
    <w:name w:val="List Paragraph"/>
    <w:basedOn w:val="Normal"/>
    <w:uiPriority w:val="34"/>
    <w:qFormat/>
    <w:rsid w:val="00897426"/>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97426"/>
    <w:pPr>
      <w:autoSpaceDE w:val="0"/>
      <w:autoSpaceDN w:val="0"/>
      <w:adjustRightInd w:val="0"/>
    </w:pPr>
    <w:rPr>
      <w:rFonts w:eastAsiaTheme="minorHAnsi"/>
      <w:color w:val="000000"/>
      <w:sz w:val="24"/>
      <w:szCs w:val="24"/>
    </w:rPr>
  </w:style>
  <w:style w:type="paragraph" w:customStyle="1" w:styleId="CM52">
    <w:name w:val="CM52"/>
    <w:basedOn w:val="Default"/>
    <w:next w:val="Default"/>
    <w:uiPriority w:val="99"/>
    <w:rsid w:val="00897426"/>
    <w:rPr>
      <w:rFonts w:ascii="Arial" w:hAnsi="Arial" w:cs="Arial"/>
      <w:color w:val="auto"/>
    </w:rPr>
  </w:style>
  <w:style w:type="table" w:styleId="TableGrid">
    <w:name w:val="Table Grid"/>
    <w:basedOn w:val="TableNormal"/>
    <w:uiPriority w:val="39"/>
    <w:rsid w:val="00EE4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3402">
      <w:bodyDiv w:val="1"/>
      <w:marLeft w:val="0"/>
      <w:marRight w:val="0"/>
      <w:marTop w:val="0"/>
      <w:marBottom w:val="0"/>
      <w:divBdr>
        <w:top w:val="none" w:sz="0" w:space="0" w:color="auto"/>
        <w:left w:val="none" w:sz="0" w:space="0" w:color="auto"/>
        <w:bottom w:val="none" w:sz="0" w:space="0" w:color="auto"/>
        <w:right w:val="none" w:sz="0" w:space="0" w:color="auto"/>
      </w:divBdr>
    </w:div>
    <w:div w:id="371661627">
      <w:bodyDiv w:val="1"/>
      <w:marLeft w:val="0"/>
      <w:marRight w:val="0"/>
      <w:marTop w:val="0"/>
      <w:marBottom w:val="0"/>
      <w:divBdr>
        <w:top w:val="none" w:sz="0" w:space="0" w:color="auto"/>
        <w:left w:val="none" w:sz="0" w:space="0" w:color="auto"/>
        <w:bottom w:val="none" w:sz="0" w:space="0" w:color="auto"/>
        <w:right w:val="none" w:sz="0" w:space="0" w:color="auto"/>
      </w:divBdr>
    </w:div>
    <w:div w:id="507792091">
      <w:bodyDiv w:val="1"/>
      <w:marLeft w:val="0"/>
      <w:marRight w:val="0"/>
      <w:marTop w:val="0"/>
      <w:marBottom w:val="0"/>
      <w:divBdr>
        <w:top w:val="none" w:sz="0" w:space="0" w:color="auto"/>
        <w:left w:val="none" w:sz="0" w:space="0" w:color="auto"/>
        <w:bottom w:val="none" w:sz="0" w:space="0" w:color="auto"/>
        <w:right w:val="none" w:sz="0" w:space="0" w:color="auto"/>
      </w:divBdr>
    </w:div>
    <w:div w:id="592593822">
      <w:bodyDiv w:val="1"/>
      <w:marLeft w:val="0"/>
      <w:marRight w:val="0"/>
      <w:marTop w:val="0"/>
      <w:marBottom w:val="0"/>
      <w:divBdr>
        <w:top w:val="none" w:sz="0" w:space="0" w:color="auto"/>
        <w:left w:val="none" w:sz="0" w:space="0" w:color="auto"/>
        <w:bottom w:val="none" w:sz="0" w:space="0" w:color="auto"/>
        <w:right w:val="none" w:sz="0" w:space="0" w:color="auto"/>
      </w:divBdr>
    </w:div>
    <w:div w:id="795487787">
      <w:bodyDiv w:val="1"/>
      <w:marLeft w:val="0"/>
      <w:marRight w:val="0"/>
      <w:marTop w:val="0"/>
      <w:marBottom w:val="0"/>
      <w:divBdr>
        <w:top w:val="none" w:sz="0" w:space="0" w:color="auto"/>
        <w:left w:val="none" w:sz="0" w:space="0" w:color="auto"/>
        <w:bottom w:val="none" w:sz="0" w:space="0" w:color="auto"/>
        <w:right w:val="none" w:sz="0" w:space="0" w:color="auto"/>
      </w:divBdr>
    </w:div>
    <w:div w:id="881088700">
      <w:bodyDiv w:val="1"/>
      <w:marLeft w:val="0"/>
      <w:marRight w:val="0"/>
      <w:marTop w:val="0"/>
      <w:marBottom w:val="0"/>
      <w:divBdr>
        <w:top w:val="none" w:sz="0" w:space="0" w:color="auto"/>
        <w:left w:val="none" w:sz="0" w:space="0" w:color="auto"/>
        <w:bottom w:val="none" w:sz="0" w:space="0" w:color="auto"/>
        <w:right w:val="none" w:sz="0" w:space="0" w:color="auto"/>
      </w:divBdr>
    </w:div>
    <w:div w:id="967784693">
      <w:bodyDiv w:val="1"/>
      <w:marLeft w:val="0"/>
      <w:marRight w:val="0"/>
      <w:marTop w:val="0"/>
      <w:marBottom w:val="0"/>
      <w:divBdr>
        <w:top w:val="none" w:sz="0" w:space="0" w:color="auto"/>
        <w:left w:val="none" w:sz="0" w:space="0" w:color="auto"/>
        <w:bottom w:val="none" w:sz="0" w:space="0" w:color="auto"/>
        <w:right w:val="none" w:sz="0" w:space="0" w:color="auto"/>
      </w:divBdr>
    </w:div>
    <w:div w:id="1031610735">
      <w:bodyDiv w:val="1"/>
      <w:marLeft w:val="0"/>
      <w:marRight w:val="0"/>
      <w:marTop w:val="0"/>
      <w:marBottom w:val="0"/>
      <w:divBdr>
        <w:top w:val="none" w:sz="0" w:space="0" w:color="auto"/>
        <w:left w:val="none" w:sz="0" w:space="0" w:color="auto"/>
        <w:bottom w:val="none" w:sz="0" w:space="0" w:color="auto"/>
        <w:right w:val="none" w:sz="0" w:space="0" w:color="auto"/>
      </w:divBdr>
    </w:div>
    <w:div w:id="1125465321">
      <w:bodyDiv w:val="1"/>
      <w:marLeft w:val="0"/>
      <w:marRight w:val="0"/>
      <w:marTop w:val="0"/>
      <w:marBottom w:val="0"/>
      <w:divBdr>
        <w:top w:val="none" w:sz="0" w:space="0" w:color="auto"/>
        <w:left w:val="none" w:sz="0" w:space="0" w:color="auto"/>
        <w:bottom w:val="none" w:sz="0" w:space="0" w:color="auto"/>
        <w:right w:val="none" w:sz="0" w:space="0" w:color="auto"/>
      </w:divBdr>
    </w:div>
    <w:div w:id="1135373114">
      <w:bodyDiv w:val="1"/>
      <w:marLeft w:val="0"/>
      <w:marRight w:val="0"/>
      <w:marTop w:val="0"/>
      <w:marBottom w:val="0"/>
      <w:divBdr>
        <w:top w:val="none" w:sz="0" w:space="0" w:color="auto"/>
        <w:left w:val="none" w:sz="0" w:space="0" w:color="auto"/>
        <w:bottom w:val="none" w:sz="0" w:space="0" w:color="auto"/>
        <w:right w:val="none" w:sz="0" w:space="0" w:color="auto"/>
      </w:divBdr>
    </w:div>
    <w:div w:id="1467972558">
      <w:bodyDiv w:val="1"/>
      <w:marLeft w:val="0"/>
      <w:marRight w:val="0"/>
      <w:marTop w:val="0"/>
      <w:marBottom w:val="0"/>
      <w:divBdr>
        <w:top w:val="none" w:sz="0" w:space="0" w:color="auto"/>
        <w:left w:val="none" w:sz="0" w:space="0" w:color="auto"/>
        <w:bottom w:val="none" w:sz="0" w:space="0" w:color="auto"/>
        <w:right w:val="none" w:sz="0" w:space="0" w:color="auto"/>
      </w:divBdr>
    </w:div>
    <w:div w:id="1567103102">
      <w:bodyDiv w:val="1"/>
      <w:marLeft w:val="0"/>
      <w:marRight w:val="0"/>
      <w:marTop w:val="0"/>
      <w:marBottom w:val="0"/>
      <w:divBdr>
        <w:top w:val="none" w:sz="0" w:space="0" w:color="auto"/>
        <w:left w:val="none" w:sz="0" w:space="0" w:color="auto"/>
        <w:bottom w:val="none" w:sz="0" w:space="0" w:color="auto"/>
        <w:right w:val="none" w:sz="0" w:space="0" w:color="auto"/>
      </w:divBdr>
    </w:div>
    <w:div w:id="1675918934">
      <w:bodyDiv w:val="1"/>
      <w:marLeft w:val="0"/>
      <w:marRight w:val="0"/>
      <w:marTop w:val="0"/>
      <w:marBottom w:val="0"/>
      <w:divBdr>
        <w:top w:val="none" w:sz="0" w:space="0" w:color="auto"/>
        <w:left w:val="none" w:sz="0" w:space="0" w:color="auto"/>
        <w:bottom w:val="none" w:sz="0" w:space="0" w:color="auto"/>
        <w:right w:val="none" w:sz="0" w:space="0" w:color="auto"/>
      </w:divBdr>
    </w:div>
    <w:div w:id="1693258575">
      <w:bodyDiv w:val="1"/>
      <w:marLeft w:val="0"/>
      <w:marRight w:val="0"/>
      <w:marTop w:val="0"/>
      <w:marBottom w:val="0"/>
      <w:divBdr>
        <w:top w:val="none" w:sz="0" w:space="0" w:color="auto"/>
        <w:left w:val="none" w:sz="0" w:space="0" w:color="auto"/>
        <w:bottom w:val="none" w:sz="0" w:space="0" w:color="auto"/>
        <w:right w:val="none" w:sz="0" w:space="0" w:color="auto"/>
      </w:divBdr>
    </w:div>
    <w:div w:id="1736003945">
      <w:bodyDiv w:val="1"/>
      <w:marLeft w:val="0"/>
      <w:marRight w:val="0"/>
      <w:marTop w:val="0"/>
      <w:marBottom w:val="0"/>
      <w:divBdr>
        <w:top w:val="none" w:sz="0" w:space="0" w:color="auto"/>
        <w:left w:val="none" w:sz="0" w:space="0" w:color="auto"/>
        <w:bottom w:val="none" w:sz="0" w:space="0" w:color="auto"/>
        <w:right w:val="none" w:sz="0" w:space="0" w:color="auto"/>
      </w:divBdr>
    </w:div>
    <w:div w:id="1947351644">
      <w:bodyDiv w:val="1"/>
      <w:marLeft w:val="0"/>
      <w:marRight w:val="0"/>
      <w:marTop w:val="0"/>
      <w:marBottom w:val="0"/>
      <w:divBdr>
        <w:top w:val="none" w:sz="0" w:space="0" w:color="auto"/>
        <w:left w:val="none" w:sz="0" w:space="0" w:color="auto"/>
        <w:bottom w:val="none" w:sz="0" w:space="0" w:color="auto"/>
        <w:right w:val="none" w:sz="0" w:space="0" w:color="auto"/>
      </w:divBdr>
    </w:div>
    <w:div w:id="1960992258">
      <w:bodyDiv w:val="1"/>
      <w:marLeft w:val="0"/>
      <w:marRight w:val="0"/>
      <w:marTop w:val="0"/>
      <w:marBottom w:val="0"/>
      <w:divBdr>
        <w:top w:val="none" w:sz="0" w:space="0" w:color="auto"/>
        <w:left w:val="none" w:sz="0" w:space="0" w:color="auto"/>
        <w:bottom w:val="none" w:sz="0" w:space="0" w:color="auto"/>
        <w:right w:val="none" w:sz="0" w:space="0" w:color="auto"/>
      </w:divBdr>
      <w:divsChild>
        <w:div w:id="1206065450">
          <w:marLeft w:val="0"/>
          <w:marRight w:val="0"/>
          <w:marTop w:val="0"/>
          <w:marBottom w:val="0"/>
          <w:divBdr>
            <w:top w:val="none" w:sz="0" w:space="0" w:color="auto"/>
            <w:left w:val="none" w:sz="0" w:space="0" w:color="auto"/>
            <w:bottom w:val="none" w:sz="0" w:space="0" w:color="auto"/>
            <w:right w:val="none" w:sz="0" w:space="0" w:color="auto"/>
          </w:divBdr>
          <w:divsChild>
            <w:div w:id="645816679">
              <w:marLeft w:val="0"/>
              <w:marRight w:val="0"/>
              <w:marTop w:val="0"/>
              <w:marBottom w:val="0"/>
              <w:divBdr>
                <w:top w:val="none" w:sz="0" w:space="0" w:color="auto"/>
                <w:left w:val="none" w:sz="0" w:space="0" w:color="auto"/>
                <w:bottom w:val="none" w:sz="0" w:space="0" w:color="auto"/>
                <w:right w:val="none" w:sz="0" w:space="0" w:color="auto"/>
              </w:divBdr>
              <w:divsChild>
                <w:div w:id="38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0191">
      <w:bodyDiv w:val="1"/>
      <w:marLeft w:val="0"/>
      <w:marRight w:val="0"/>
      <w:marTop w:val="0"/>
      <w:marBottom w:val="0"/>
      <w:divBdr>
        <w:top w:val="none" w:sz="0" w:space="0" w:color="auto"/>
        <w:left w:val="none" w:sz="0" w:space="0" w:color="auto"/>
        <w:bottom w:val="none" w:sz="0" w:space="0" w:color="auto"/>
        <w:right w:val="none" w:sz="0" w:space="0" w:color="auto"/>
      </w:divBdr>
    </w:div>
    <w:div w:id="21384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gon.gov/OMD/OEM/fin_rec/docs/drought/drought_info_sheet_OEM.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regon.gov/OMD/OEM/fin_rec/docs/drought/drought_procedures.pdf" TargetMode="External"/><Relationship Id="rId1" Type="http://schemas.openxmlformats.org/officeDocument/2006/relationships/hyperlink" Target="http://drought.unl.edu/Planning/DroughtPlans/StateDroughtPlans/CurrentStatePl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732F-BCCA-4B83-881C-5A2F6473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4420</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Wetland Delineation Repory</vt:lpstr>
    </vt:vector>
  </TitlesOfParts>
  <Company>David Evans and Associates, Inc</Company>
  <LinksUpToDate>false</LinksUpToDate>
  <CharactersWithSpaces>29934</CharactersWithSpaces>
  <SharedDoc>false</SharedDoc>
  <HLinks>
    <vt:vector size="114" baseType="variant">
      <vt:variant>
        <vt:i4>5636123</vt:i4>
      </vt:variant>
      <vt:variant>
        <vt:i4>150</vt:i4>
      </vt:variant>
      <vt:variant>
        <vt:i4>0</vt:i4>
      </vt:variant>
      <vt:variant>
        <vt:i4>5</vt:i4>
      </vt:variant>
      <vt:variant>
        <vt:lpwstr>http://rlisdiscovery.oregonmetro.gov/</vt:lpwstr>
      </vt:variant>
      <vt:variant>
        <vt:lpwstr/>
      </vt:variant>
      <vt:variant>
        <vt:i4>1310773</vt:i4>
      </vt:variant>
      <vt:variant>
        <vt:i4>104</vt:i4>
      </vt:variant>
      <vt:variant>
        <vt:i4>0</vt:i4>
      </vt:variant>
      <vt:variant>
        <vt:i4>5</vt:i4>
      </vt:variant>
      <vt:variant>
        <vt:lpwstr/>
      </vt:variant>
      <vt:variant>
        <vt:lpwstr>_Toc421076774</vt:lpwstr>
      </vt:variant>
      <vt:variant>
        <vt:i4>1310773</vt:i4>
      </vt:variant>
      <vt:variant>
        <vt:i4>98</vt:i4>
      </vt:variant>
      <vt:variant>
        <vt:i4>0</vt:i4>
      </vt:variant>
      <vt:variant>
        <vt:i4>5</vt:i4>
      </vt:variant>
      <vt:variant>
        <vt:lpwstr/>
      </vt:variant>
      <vt:variant>
        <vt:lpwstr>_Toc421076773</vt:lpwstr>
      </vt:variant>
      <vt:variant>
        <vt:i4>1310773</vt:i4>
      </vt:variant>
      <vt:variant>
        <vt:i4>92</vt:i4>
      </vt:variant>
      <vt:variant>
        <vt:i4>0</vt:i4>
      </vt:variant>
      <vt:variant>
        <vt:i4>5</vt:i4>
      </vt:variant>
      <vt:variant>
        <vt:lpwstr/>
      </vt:variant>
      <vt:variant>
        <vt:lpwstr>_Toc421076772</vt:lpwstr>
      </vt:variant>
      <vt:variant>
        <vt:i4>1310773</vt:i4>
      </vt:variant>
      <vt:variant>
        <vt:i4>86</vt:i4>
      </vt:variant>
      <vt:variant>
        <vt:i4>0</vt:i4>
      </vt:variant>
      <vt:variant>
        <vt:i4>5</vt:i4>
      </vt:variant>
      <vt:variant>
        <vt:lpwstr/>
      </vt:variant>
      <vt:variant>
        <vt:lpwstr>_Toc421076771</vt:lpwstr>
      </vt:variant>
      <vt:variant>
        <vt:i4>1310773</vt:i4>
      </vt:variant>
      <vt:variant>
        <vt:i4>80</vt:i4>
      </vt:variant>
      <vt:variant>
        <vt:i4>0</vt:i4>
      </vt:variant>
      <vt:variant>
        <vt:i4>5</vt:i4>
      </vt:variant>
      <vt:variant>
        <vt:lpwstr/>
      </vt:variant>
      <vt:variant>
        <vt:lpwstr>_Toc421076770</vt:lpwstr>
      </vt:variant>
      <vt:variant>
        <vt:i4>1376309</vt:i4>
      </vt:variant>
      <vt:variant>
        <vt:i4>74</vt:i4>
      </vt:variant>
      <vt:variant>
        <vt:i4>0</vt:i4>
      </vt:variant>
      <vt:variant>
        <vt:i4>5</vt:i4>
      </vt:variant>
      <vt:variant>
        <vt:lpwstr/>
      </vt:variant>
      <vt:variant>
        <vt:lpwstr>_Toc421076769</vt:lpwstr>
      </vt:variant>
      <vt:variant>
        <vt:i4>1376309</vt:i4>
      </vt:variant>
      <vt:variant>
        <vt:i4>68</vt:i4>
      </vt:variant>
      <vt:variant>
        <vt:i4>0</vt:i4>
      </vt:variant>
      <vt:variant>
        <vt:i4>5</vt:i4>
      </vt:variant>
      <vt:variant>
        <vt:lpwstr/>
      </vt:variant>
      <vt:variant>
        <vt:lpwstr>_Toc421076768</vt:lpwstr>
      </vt:variant>
      <vt:variant>
        <vt:i4>1376309</vt:i4>
      </vt:variant>
      <vt:variant>
        <vt:i4>62</vt:i4>
      </vt:variant>
      <vt:variant>
        <vt:i4>0</vt:i4>
      </vt:variant>
      <vt:variant>
        <vt:i4>5</vt:i4>
      </vt:variant>
      <vt:variant>
        <vt:lpwstr/>
      </vt:variant>
      <vt:variant>
        <vt:lpwstr>_Toc421076767</vt:lpwstr>
      </vt:variant>
      <vt:variant>
        <vt:i4>1376309</vt:i4>
      </vt:variant>
      <vt:variant>
        <vt:i4>56</vt:i4>
      </vt:variant>
      <vt:variant>
        <vt:i4>0</vt:i4>
      </vt:variant>
      <vt:variant>
        <vt:i4>5</vt:i4>
      </vt:variant>
      <vt:variant>
        <vt:lpwstr/>
      </vt:variant>
      <vt:variant>
        <vt:lpwstr>_Toc421076766</vt:lpwstr>
      </vt:variant>
      <vt:variant>
        <vt:i4>1376309</vt:i4>
      </vt:variant>
      <vt:variant>
        <vt:i4>50</vt:i4>
      </vt:variant>
      <vt:variant>
        <vt:i4>0</vt:i4>
      </vt:variant>
      <vt:variant>
        <vt:i4>5</vt:i4>
      </vt:variant>
      <vt:variant>
        <vt:lpwstr/>
      </vt:variant>
      <vt:variant>
        <vt:lpwstr>_Toc421076765</vt:lpwstr>
      </vt:variant>
      <vt:variant>
        <vt:i4>1376309</vt:i4>
      </vt:variant>
      <vt:variant>
        <vt:i4>44</vt:i4>
      </vt:variant>
      <vt:variant>
        <vt:i4>0</vt:i4>
      </vt:variant>
      <vt:variant>
        <vt:i4>5</vt:i4>
      </vt:variant>
      <vt:variant>
        <vt:lpwstr/>
      </vt:variant>
      <vt:variant>
        <vt:lpwstr>_Toc421076764</vt:lpwstr>
      </vt:variant>
      <vt:variant>
        <vt:i4>1376309</vt:i4>
      </vt:variant>
      <vt:variant>
        <vt:i4>38</vt:i4>
      </vt:variant>
      <vt:variant>
        <vt:i4>0</vt:i4>
      </vt:variant>
      <vt:variant>
        <vt:i4>5</vt:i4>
      </vt:variant>
      <vt:variant>
        <vt:lpwstr/>
      </vt:variant>
      <vt:variant>
        <vt:lpwstr>_Toc421076763</vt:lpwstr>
      </vt:variant>
      <vt:variant>
        <vt:i4>1376309</vt:i4>
      </vt:variant>
      <vt:variant>
        <vt:i4>32</vt:i4>
      </vt:variant>
      <vt:variant>
        <vt:i4>0</vt:i4>
      </vt:variant>
      <vt:variant>
        <vt:i4>5</vt:i4>
      </vt:variant>
      <vt:variant>
        <vt:lpwstr/>
      </vt:variant>
      <vt:variant>
        <vt:lpwstr>_Toc421076762</vt:lpwstr>
      </vt:variant>
      <vt:variant>
        <vt:i4>1376309</vt:i4>
      </vt:variant>
      <vt:variant>
        <vt:i4>26</vt:i4>
      </vt:variant>
      <vt:variant>
        <vt:i4>0</vt:i4>
      </vt:variant>
      <vt:variant>
        <vt:i4>5</vt:i4>
      </vt:variant>
      <vt:variant>
        <vt:lpwstr/>
      </vt:variant>
      <vt:variant>
        <vt:lpwstr>_Toc421076761</vt:lpwstr>
      </vt:variant>
      <vt:variant>
        <vt:i4>1376309</vt:i4>
      </vt:variant>
      <vt:variant>
        <vt:i4>20</vt:i4>
      </vt:variant>
      <vt:variant>
        <vt:i4>0</vt:i4>
      </vt:variant>
      <vt:variant>
        <vt:i4>5</vt:i4>
      </vt:variant>
      <vt:variant>
        <vt:lpwstr/>
      </vt:variant>
      <vt:variant>
        <vt:lpwstr>_Toc421076760</vt:lpwstr>
      </vt:variant>
      <vt:variant>
        <vt:i4>1441845</vt:i4>
      </vt:variant>
      <vt:variant>
        <vt:i4>14</vt:i4>
      </vt:variant>
      <vt:variant>
        <vt:i4>0</vt:i4>
      </vt:variant>
      <vt:variant>
        <vt:i4>5</vt:i4>
      </vt:variant>
      <vt:variant>
        <vt:lpwstr/>
      </vt:variant>
      <vt:variant>
        <vt:lpwstr>_Toc421076759</vt:lpwstr>
      </vt:variant>
      <vt:variant>
        <vt:i4>1441845</vt:i4>
      </vt:variant>
      <vt:variant>
        <vt:i4>8</vt:i4>
      </vt:variant>
      <vt:variant>
        <vt:i4>0</vt:i4>
      </vt:variant>
      <vt:variant>
        <vt:i4>5</vt:i4>
      </vt:variant>
      <vt:variant>
        <vt:lpwstr/>
      </vt:variant>
      <vt:variant>
        <vt:lpwstr>_Toc421076758</vt:lpwstr>
      </vt:variant>
      <vt:variant>
        <vt:i4>1441845</vt:i4>
      </vt:variant>
      <vt:variant>
        <vt:i4>2</vt:i4>
      </vt:variant>
      <vt:variant>
        <vt:i4>0</vt:i4>
      </vt:variant>
      <vt:variant>
        <vt:i4>5</vt:i4>
      </vt:variant>
      <vt:variant>
        <vt:lpwstr/>
      </vt:variant>
      <vt:variant>
        <vt:lpwstr>_Toc421076757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Wetland Delineation Repory</dc:title>
  <dc:creator>Tony Vingiello</dc:creator>
  <cp:lastModifiedBy>Libby Smith</cp:lastModifiedBy>
  <cp:revision>6</cp:revision>
  <cp:lastPrinted>2016-10-19T17:56:00Z</cp:lastPrinted>
  <dcterms:created xsi:type="dcterms:W3CDTF">2016-10-19T17:56:00Z</dcterms:created>
  <dcterms:modified xsi:type="dcterms:W3CDTF">2016-10-20T21:50:00Z</dcterms:modified>
</cp:coreProperties>
</file>